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DB4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AF5F80">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3EFB30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60FD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7B491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29F438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DB061A9">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CCA</w:t>
                  </w:r>
                  <w:r>
                    <w:fldChar w:fldCharType="end"/>
                  </w:r>
                  <w:bookmarkEnd w:id="1"/>
                </w:p>
              </w:tc>
            </w:tr>
          </w:tbl>
          <w:p w14:paraId="02ED345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749F35F1">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AE552EB">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CCA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6AAAB84B">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26CF48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8EEC73A">
      <w:pPr>
        <w:pStyle w:val="50"/>
        <w:framePr w:w="9639" w:h="6976" w:hRule="exact" w:hSpace="0" w:vSpace="0" w:wrap="around" w:hAnchor="page" w:y="6408"/>
        <w:jc w:val="center"/>
        <w:rPr>
          <w:rFonts w:hint="eastAsia" w:ascii="黑体" w:hAnsi="黑体" w:eastAsia="黑体"/>
          <w:b w:val="0"/>
          <w:bCs w:val="0"/>
          <w:w w:val="100"/>
        </w:rPr>
      </w:pPr>
    </w:p>
    <w:p w14:paraId="1B5DB52B">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团体餐饮服务单位社会责任体系建设指南</w:t>
      </w:r>
      <w:r>
        <w:fldChar w:fldCharType="end"/>
      </w:r>
      <w:bookmarkEnd w:id="9"/>
    </w:p>
    <w:p w14:paraId="74FBF5D4">
      <w:pPr>
        <w:framePr w:w="9639" w:h="6974" w:hRule="exact" w:wrap="around" w:vAnchor="page" w:hAnchor="page" w:x="1419" w:y="6408" w:anchorLock="1"/>
        <w:ind w:left="-1418"/>
      </w:pPr>
    </w:p>
    <w:p w14:paraId="411A1F47">
      <w:pPr>
        <w:pStyle w:val="125"/>
        <w:framePr w:w="9639" w:h="6974" w:hRule="exact" w:wrap="around" w:vAnchor="page" w:hAnchor="page" w:x="1419" w:y="6408" w:anchorLock="1"/>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Construction guideline for corporate social responsibility </w:t>
      </w:r>
    </w:p>
    <w:p w14:paraId="0112C399">
      <w:pPr>
        <w:pStyle w:val="125"/>
        <w:framePr w:w="9639" w:h="6974" w:hRule="exact" w:wrap="around" w:vAnchor="page" w:hAnchor="page" w:x="1419" w:y="6408" w:anchorLock="1"/>
        <w:textAlignment w:val="bottom"/>
        <w:rPr>
          <w:rFonts w:eastAsia="黑体"/>
          <w:szCs w:val="28"/>
        </w:rPr>
      </w:pPr>
      <w:r>
        <w:rPr>
          <w:rFonts w:hint="eastAsia" w:eastAsia="黑体"/>
          <w:szCs w:val="28"/>
        </w:rPr>
        <w:t>of group meal enterprises</w:t>
      </w:r>
      <w:r>
        <w:rPr>
          <w:rFonts w:eastAsia="黑体"/>
          <w:szCs w:val="28"/>
        </w:rPr>
        <w:fldChar w:fldCharType="end"/>
      </w:r>
      <w:bookmarkEnd w:id="10"/>
    </w:p>
    <w:p w14:paraId="47E6888B">
      <w:pPr>
        <w:framePr w:w="9639" w:h="6974" w:hRule="exact" w:wrap="around" w:vAnchor="page" w:hAnchor="page" w:x="1419" w:y="6408" w:anchorLock="1"/>
        <w:spacing w:line="760" w:lineRule="exact"/>
        <w:ind w:left="-1418"/>
      </w:pPr>
    </w:p>
    <w:p w14:paraId="72110CAB">
      <w:pPr>
        <w:pStyle w:val="125"/>
        <w:framePr w:w="9639" w:h="6974" w:hRule="exact" w:wrap="around" w:vAnchor="page" w:hAnchor="page" w:x="1419" w:y="6408" w:anchorLock="1"/>
        <w:textAlignment w:val="bottom"/>
        <w:rPr>
          <w:rFonts w:eastAsia="黑体"/>
          <w:szCs w:val="28"/>
        </w:rPr>
      </w:pPr>
    </w:p>
    <w:p w14:paraId="131FEF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B2304D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97E7A23">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420611D">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93A6B8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13CEE25">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988C6D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1C752D9">
      <w:pPr>
        <w:pStyle w:val="89"/>
        <w:spacing w:before="900" w:after="360"/>
        <w:rPr>
          <w:rFonts w:hint="eastAsia"/>
        </w:rPr>
      </w:pPr>
      <w:bookmarkStart w:id="21" w:name="BookMark2"/>
      <w:r>
        <w:rPr>
          <w:rFonts w:hint="eastAsia"/>
          <w:spacing w:val="320"/>
        </w:rPr>
        <w:t>前</w:t>
      </w:r>
      <w:r>
        <w:rPr>
          <w:rFonts w:hint="eastAsia"/>
        </w:rPr>
        <w:t>言</w:t>
      </w:r>
    </w:p>
    <w:p w14:paraId="221C8C51">
      <w:pPr>
        <w:pStyle w:val="56"/>
        <w:ind w:firstLine="420"/>
        <w:rPr>
          <w:rFonts w:hint="eastAsia"/>
        </w:rPr>
      </w:pPr>
      <w:r>
        <w:rPr>
          <w:rFonts w:hint="eastAsia"/>
        </w:rPr>
        <w:t>本文件按照GB/T 1.1—2020《标准化工作导则  第1部分：标准化文件的结构和起草规则》的规定起草。</w:t>
      </w:r>
    </w:p>
    <w:p w14:paraId="0F82F8A3">
      <w:pPr>
        <w:pStyle w:val="56"/>
        <w:ind w:firstLine="420"/>
        <w:rPr>
          <w:rFonts w:hint="eastAsia"/>
        </w:rPr>
      </w:pPr>
      <w:r>
        <w:rPr>
          <w:rFonts w:hint="eastAsia"/>
        </w:rPr>
        <w:t>本文内容不涉及专利。本文件的发布机构不承担识别专利的责任。</w:t>
      </w:r>
    </w:p>
    <w:p w14:paraId="2E892C1B">
      <w:pPr>
        <w:pStyle w:val="56"/>
        <w:ind w:firstLine="420"/>
        <w:rPr>
          <w:rFonts w:hint="eastAsia"/>
        </w:rPr>
      </w:pPr>
      <w:r>
        <w:rPr>
          <w:rFonts w:hint="eastAsia"/>
        </w:rPr>
        <w:t>本文件由中国烹饪协会提出并归口。</w:t>
      </w:r>
    </w:p>
    <w:p w14:paraId="5F6DC5B3">
      <w:pPr>
        <w:pStyle w:val="56"/>
        <w:ind w:firstLine="420"/>
        <w:rPr>
          <w:rFonts w:hint="eastAsia"/>
        </w:rPr>
      </w:pPr>
      <w:r>
        <w:rPr>
          <w:rFonts w:hint="eastAsia"/>
        </w:rPr>
        <w:t>本文件起草单位：</w:t>
      </w:r>
    </w:p>
    <w:p w14:paraId="21E3A689">
      <w:pPr>
        <w:pStyle w:val="56"/>
        <w:ind w:firstLine="420"/>
        <w:rPr>
          <w:rFonts w:hint="eastAsia"/>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rPr>
        <w:t>本文件主要起草人：</w:t>
      </w:r>
    </w:p>
    <w:bookmarkEnd w:id="21"/>
    <w:p w14:paraId="4F406E22">
      <w:pPr>
        <w:spacing w:line="20" w:lineRule="exact"/>
        <w:jc w:val="center"/>
        <w:rPr>
          <w:rFonts w:hint="eastAsia" w:ascii="黑体" w:hAnsi="黑体" w:eastAsia="黑体"/>
          <w:sz w:val="32"/>
          <w:szCs w:val="32"/>
        </w:rPr>
      </w:pPr>
      <w:bookmarkStart w:id="22" w:name="BookMark4"/>
    </w:p>
    <w:p w14:paraId="75CDF440">
      <w:pPr>
        <w:spacing w:line="20" w:lineRule="exact"/>
        <w:jc w:val="center"/>
        <w:rPr>
          <w:rFonts w:hint="eastAsia" w:ascii="黑体" w:hAnsi="黑体" w:eastAsia="黑体"/>
          <w:sz w:val="32"/>
          <w:szCs w:val="32"/>
        </w:rPr>
      </w:pPr>
    </w:p>
    <w:sdt>
      <w:sdtPr>
        <w:tag w:val="NEW_STAND_NAME"/>
        <w:id w:val="595910757"/>
        <w:lock w:val="sdtLocked"/>
        <w:placeholder>
          <w:docPart w:val="271547D3F6FD4E23A136A22D20D8C380"/>
        </w:placeholder>
      </w:sdtPr>
      <w:sdtContent>
        <w:p w14:paraId="79203CA6">
          <w:pPr>
            <w:pStyle w:val="177"/>
            <w:spacing w:before="2" w:beforeLines="1" w:after="528" w:afterLines="220"/>
            <w:rPr>
              <w:rFonts w:hint="eastAsia"/>
            </w:rPr>
          </w:pPr>
          <w:bookmarkStart w:id="23" w:name="NEW_STAND_NAME"/>
          <w:r>
            <w:rPr>
              <w:rFonts w:hint="eastAsia"/>
            </w:rPr>
            <w:t>团体餐饮服务单位社会责任体系建设指南</w:t>
          </w:r>
        </w:p>
      </w:sdtContent>
    </w:sdt>
    <w:bookmarkEnd w:id="23"/>
    <w:p w14:paraId="64C3A0D1">
      <w:pPr>
        <w:pStyle w:val="104"/>
        <w:spacing w:before="240" w:after="240"/>
      </w:pPr>
      <w:bookmarkStart w:id="24" w:name="_Toc26648465"/>
      <w:bookmarkStart w:id="25" w:name="_Toc17233333"/>
      <w:bookmarkStart w:id="26" w:name="_Toc24884211"/>
      <w:bookmarkStart w:id="27" w:name="_Toc24884218"/>
      <w:bookmarkStart w:id="28" w:name="_Toc17233325"/>
      <w:bookmarkStart w:id="29" w:name="_Toc26718930"/>
      <w:bookmarkStart w:id="30" w:name="_Toc26986530"/>
      <w:bookmarkStart w:id="31" w:name="_Toc97192964"/>
      <w:bookmarkStart w:id="32" w:name="_Toc26986771"/>
      <w:r>
        <w:rPr>
          <w:rFonts w:hint="eastAsia"/>
        </w:rPr>
        <w:t>范围</w:t>
      </w:r>
      <w:bookmarkEnd w:id="24"/>
      <w:bookmarkEnd w:id="25"/>
      <w:bookmarkEnd w:id="26"/>
      <w:bookmarkEnd w:id="27"/>
      <w:bookmarkEnd w:id="28"/>
      <w:bookmarkEnd w:id="29"/>
      <w:bookmarkEnd w:id="30"/>
      <w:bookmarkEnd w:id="31"/>
      <w:bookmarkEnd w:id="32"/>
    </w:p>
    <w:p w14:paraId="756441B7">
      <w:pPr>
        <w:pStyle w:val="56"/>
        <w:ind w:firstLine="420"/>
        <w:rPr>
          <w:rFonts w:hint="eastAsia"/>
        </w:rPr>
      </w:pPr>
      <w:bookmarkStart w:id="33" w:name="_Toc24884212"/>
      <w:bookmarkStart w:id="34" w:name="_Toc26648466"/>
      <w:bookmarkStart w:id="35" w:name="_Toc17233334"/>
      <w:bookmarkStart w:id="36" w:name="_Toc17233326"/>
      <w:bookmarkStart w:id="37" w:name="_Toc24884219"/>
      <w:r>
        <w:rPr>
          <w:rFonts w:hint="eastAsia"/>
        </w:rPr>
        <w:t>本文件提供了团体餐饮服务单位落实社会责任体系建设过程中社会责任建设点的识别和建议指南，以及在策划、支持、运行、绩效和改进等程序方面的通用指南。</w:t>
      </w:r>
    </w:p>
    <w:p w14:paraId="3FFD5D26">
      <w:pPr>
        <w:pStyle w:val="56"/>
        <w:ind w:firstLine="420"/>
      </w:pPr>
      <w:r>
        <w:rPr>
          <w:rFonts w:hint="eastAsia"/>
        </w:rPr>
        <w:t>本文件适用于团体餐饮服务单位社会责任体系建设。</w:t>
      </w:r>
    </w:p>
    <w:p w14:paraId="75EB51DE">
      <w:pPr>
        <w:pStyle w:val="104"/>
        <w:spacing w:before="240" w:after="240"/>
      </w:pPr>
      <w:bookmarkStart w:id="38" w:name="_Toc26718931"/>
      <w:bookmarkStart w:id="39" w:name="_Toc26986772"/>
      <w:bookmarkStart w:id="40" w:name="_Toc26986531"/>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47353BE19AC437889C3C2B3398F9EB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FB0B46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05858C">
      <w:pPr>
        <w:pStyle w:val="56"/>
        <w:ind w:firstLine="420"/>
      </w:pPr>
      <w:r>
        <w:rPr>
          <w:rFonts w:hint="eastAsia"/>
        </w:rPr>
        <w:t>SB/T 10856 团餐管理服务规范</w:t>
      </w:r>
    </w:p>
    <w:p w14:paraId="03E11332">
      <w:pPr>
        <w:pStyle w:val="104"/>
        <w:spacing w:before="240" w:after="240"/>
      </w:pPr>
      <w:bookmarkStart w:id="42" w:name="_Toc97192966"/>
      <w:r>
        <w:rPr>
          <w:rFonts w:hint="eastAsia"/>
          <w:szCs w:val="21"/>
        </w:rPr>
        <w:t>术语和定义</w:t>
      </w:r>
      <w:bookmarkEnd w:id="42"/>
    </w:p>
    <w:sdt>
      <w:sdtPr>
        <w:id w:val="-1909835108"/>
        <w:placeholder>
          <w:docPart w:val="6A5D313071DD41C3B8418E61F839C9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CAA15A4">
          <w:pPr>
            <w:pStyle w:val="56"/>
            <w:ind w:firstLine="420"/>
          </w:pPr>
          <w:bookmarkStart w:id="43" w:name="_Toc26986532"/>
          <w:bookmarkEnd w:id="43"/>
          <w:r>
            <w:t>下列术语和定义适用于本文件。</w:t>
          </w:r>
        </w:p>
      </w:sdtContent>
    </w:sdt>
    <w:p w14:paraId="540D226C">
      <w:pPr>
        <w:pStyle w:val="105"/>
        <w:spacing w:before="120" w:after="120"/>
      </w:pPr>
    </w:p>
    <w:p w14:paraId="16EE6E2A">
      <w:pPr>
        <w:pStyle w:val="56"/>
        <w:ind w:firstLine="420"/>
        <w:rPr>
          <w:rFonts w:ascii="黑体" w:hAnsi="黑体" w:eastAsia="黑体"/>
        </w:rPr>
      </w:pPr>
      <w:r>
        <w:rPr>
          <w:rFonts w:hint="eastAsia" w:ascii="黑体" w:hAnsi="黑体" w:eastAsia="黑体"/>
        </w:rPr>
        <w:t>团体餐饮服务单位 group meal enterprise</w:t>
      </w:r>
    </w:p>
    <w:p w14:paraId="5B20D7E2">
      <w:pPr>
        <w:pStyle w:val="56"/>
        <w:ind w:firstLine="420"/>
        <w:rPr>
          <w:rFonts w:hint="eastAsia"/>
        </w:rPr>
      </w:pPr>
      <w:r>
        <w:rPr>
          <w:rFonts w:hint="eastAsia"/>
        </w:rPr>
        <w:t>根据团体服务对象的要求，以集体加工配送或现场制售为主要方式向团体就餐者提供服务的单位。包含集体用餐配送单位、现场制售单位等。</w:t>
      </w:r>
    </w:p>
    <w:p w14:paraId="54050E6F">
      <w:pPr>
        <w:pStyle w:val="56"/>
        <w:ind w:firstLine="420"/>
      </w:pPr>
      <w:r>
        <w:rPr>
          <w:rFonts w:hint="eastAsia"/>
        </w:rPr>
        <w:t>[来源：SB/T 10856——2012,3.2,有修改]</w:t>
      </w:r>
    </w:p>
    <w:p w14:paraId="6107959C">
      <w:pPr>
        <w:pStyle w:val="104"/>
        <w:spacing w:before="240" w:after="240"/>
      </w:pPr>
      <w:r>
        <w:rPr>
          <w:rFonts w:hint="eastAsia"/>
        </w:rPr>
        <w:t>概述</w:t>
      </w:r>
    </w:p>
    <w:p w14:paraId="7B0360FA">
      <w:pPr>
        <w:pStyle w:val="56"/>
        <w:ind w:firstLine="420"/>
      </w:pPr>
      <w:r>
        <w:rPr>
          <w:rFonts w:hint="eastAsia"/>
        </w:rPr>
        <w:t>团体餐饮服务单位可坚持单位主体、社会支撑、强调真实、强化过程、全员参与、分级负责、体系融合、协调统一、激励约束、持续改进的主旨思想开展社会责任体系建设工作，在建设社会责任体系的过程中应遵循规范性、动态性、广泛性、整合性等原则开展全面化、系统化工作。</w:t>
      </w:r>
    </w:p>
    <w:p w14:paraId="230AD2FD">
      <w:pPr>
        <w:pStyle w:val="104"/>
        <w:spacing w:before="240" w:after="240"/>
      </w:pPr>
      <w:r>
        <w:rPr>
          <w:rFonts w:hint="eastAsia"/>
        </w:rPr>
        <w:t>策划</w:t>
      </w:r>
    </w:p>
    <w:p w14:paraId="49088442">
      <w:pPr>
        <w:pStyle w:val="105"/>
        <w:spacing w:before="120" w:after="120"/>
      </w:pPr>
      <w:r>
        <w:rPr>
          <w:rFonts w:hint="eastAsia"/>
        </w:rPr>
        <w:t>制定社会责任政策与目标</w:t>
      </w:r>
    </w:p>
    <w:p w14:paraId="4BF89CBC">
      <w:pPr>
        <w:pStyle w:val="65"/>
        <w:spacing w:before="120" w:after="120"/>
      </w:pPr>
      <w:r>
        <w:rPr>
          <w:rFonts w:hint="eastAsia"/>
        </w:rPr>
        <w:t>制定明确政策</w:t>
      </w:r>
    </w:p>
    <w:p w14:paraId="7E69981C">
      <w:pPr>
        <w:pStyle w:val="56"/>
        <w:ind w:firstLine="420"/>
      </w:pPr>
      <w:r>
        <w:rPr>
          <w:rFonts w:hint="eastAsia"/>
        </w:rPr>
        <w:t>团体餐饮服务单位在制定社会责任政策时，可阐明对社会责任的承诺和立场，将社会责任纳入战略规划和经营理念中，使其成为自身单位发展的重要指导原则，政策内容可参考以下（不仅限于以下）。</w:t>
      </w:r>
    </w:p>
    <w:p w14:paraId="269C271A">
      <w:pPr>
        <w:pStyle w:val="132"/>
        <w:rPr>
          <w:rFonts w:hint="eastAsia"/>
        </w:rPr>
      </w:pPr>
      <w:r>
        <w:rPr>
          <w:rFonts w:hint="eastAsia"/>
        </w:rPr>
        <w:t>政策框架内容 ：明确制定涵盖环境保护、食品安全、员工权益、供应链管理、社会响应、社会贡献等方面的政策（详细指标内容可参考本文件附录A）。</w:t>
      </w:r>
    </w:p>
    <w:p w14:paraId="4F94CDC6">
      <w:pPr>
        <w:pStyle w:val="132"/>
        <w:rPr>
          <w:rFonts w:hint="eastAsia"/>
        </w:rPr>
      </w:pPr>
      <w:r>
        <w:rPr>
          <w:rFonts w:hint="eastAsia"/>
        </w:rPr>
        <w:t>合规性：确保政策符合国家和地方法律法规，特别是食品安全、环境保护、劳动权益等方面，并定期进行法律法规的合规性评价。</w:t>
      </w:r>
    </w:p>
    <w:p w14:paraId="7732C834">
      <w:pPr>
        <w:pStyle w:val="132"/>
      </w:pPr>
      <w:r>
        <w:rPr>
          <w:rFonts w:hint="eastAsia"/>
        </w:rPr>
        <w:t>透明度：定期发布社会责任报告，公开社会责任体系建设的进展。</w:t>
      </w:r>
    </w:p>
    <w:p w14:paraId="046F5DCE">
      <w:pPr>
        <w:pStyle w:val="65"/>
        <w:spacing w:before="120" w:after="120"/>
      </w:pPr>
      <w:r>
        <w:rPr>
          <w:rFonts w:hint="eastAsia"/>
        </w:rPr>
        <w:t>设定具体目标</w:t>
      </w:r>
    </w:p>
    <w:p w14:paraId="2A0FEE5E">
      <w:pPr>
        <w:pStyle w:val="56"/>
        <w:ind w:firstLine="420"/>
      </w:pPr>
      <w:r>
        <w:rPr>
          <w:rFonts w:hint="eastAsia"/>
        </w:rPr>
        <w:t>可根据社会责任政策，制定具体、可衡量、可实现、相关联、有时限的社会责任目标，目标可涵盖食品安全、环境保护、员工权益、客户服务、供应链管理、社会响应和社会贡献等方面。</w:t>
      </w:r>
    </w:p>
    <w:p w14:paraId="60BEDBAB">
      <w:pPr>
        <w:pStyle w:val="105"/>
        <w:spacing w:before="120" w:after="120"/>
      </w:pPr>
      <w:r>
        <w:rPr>
          <w:rFonts w:hint="eastAsia"/>
        </w:rPr>
        <w:t>识别社会责任关键点和建设点</w:t>
      </w:r>
    </w:p>
    <w:p w14:paraId="3AC80238">
      <w:pPr>
        <w:pStyle w:val="65"/>
        <w:spacing w:before="120" w:after="120"/>
      </w:pPr>
      <w:r>
        <w:rPr>
          <w:rFonts w:hint="eastAsia"/>
        </w:rPr>
        <w:t>社会责任关键点识别</w:t>
      </w:r>
    </w:p>
    <w:p w14:paraId="1074BECA">
      <w:pPr>
        <w:pStyle w:val="56"/>
        <w:ind w:firstLine="420"/>
      </w:pPr>
      <w:r>
        <w:rPr>
          <w:rFonts w:hint="eastAsia"/>
        </w:rPr>
        <w:t>团体餐饮服务单位的社会责任关键点主要集中在以下几个方面：</w:t>
      </w:r>
    </w:p>
    <w:p w14:paraId="0BB7B690">
      <w:pPr>
        <w:pStyle w:val="132"/>
        <w:rPr>
          <w:rFonts w:hint="eastAsia"/>
        </w:rPr>
      </w:pPr>
      <w:r>
        <w:rPr>
          <w:rFonts w:hint="eastAsia"/>
        </w:rPr>
        <w:t>食品安全与质量管理：确保食品安全是首要责任，涉及从原材料采购到食品加工、储存、配送等全流程的管理。</w:t>
      </w:r>
    </w:p>
    <w:p w14:paraId="21E36A10">
      <w:pPr>
        <w:pStyle w:val="132"/>
        <w:rPr>
          <w:rFonts w:hint="eastAsia"/>
        </w:rPr>
      </w:pPr>
      <w:r>
        <w:rPr>
          <w:rFonts w:hint="eastAsia"/>
        </w:rPr>
        <w:t xml:space="preserve">环境保护与资源节约：团体餐饮服务单位在运营过程中会产生大量的废弃物（如餐厨垃圾、废水、废气等），减少环境污染、节约资源是社会责任的重要体现。 </w:t>
      </w:r>
    </w:p>
    <w:p w14:paraId="2C68A0AF">
      <w:pPr>
        <w:pStyle w:val="132"/>
        <w:rPr>
          <w:rFonts w:hint="eastAsia"/>
        </w:rPr>
      </w:pPr>
      <w:r>
        <w:rPr>
          <w:rFonts w:hint="eastAsia"/>
        </w:rPr>
        <w:t>员工权益与职业健康：团体餐饮服务单位员工流动性大，保障员工的合法权益、提供良好的工作环境和职业健康管理、晋升制度等是社会责任的重要组成部分。</w:t>
      </w:r>
    </w:p>
    <w:p w14:paraId="44E92E3E">
      <w:pPr>
        <w:pStyle w:val="132"/>
        <w:rPr>
          <w:rFonts w:hint="eastAsia"/>
        </w:rPr>
      </w:pPr>
      <w:r>
        <w:rPr>
          <w:rFonts w:hint="eastAsia"/>
        </w:rPr>
        <w:t xml:space="preserve">客户服务与权益保障：团体餐饮服务单位直面消费者，保障客户的权益、提供优质的服务是社会责任的核心。 </w:t>
      </w:r>
    </w:p>
    <w:p w14:paraId="409FE41A">
      <w:pPr>
        <w:pStyle w:val="132"/>
        <w:rPr>
          <w:rFonts w:hint="eastAsia"/>
        </w:rPr>
      </w:pPr>
      <w:r>
        <w:rPr>
          <w:rFonts w:hint="eastAsia"/>
        </w:rPr>
        <w:t>供应链管理与可持续合作：团体餐饮服务单位的供应链涉及多个环节，确保供应链的透明性、可持续性合作是社会责任的重要部分。</w:t>
      </w:r>
    </w:p>
    <w:p w14:paraId="682E43B1">
      <w:pPr>
        <w:pStyle w:val="132"/>
      </w:pPr>
      <w:r>
        <w:rPr>
          <w:rFonts w:hint="eastAsia"/>
        </w:rPr>
        <w:t>社会响应与社会贡献：团体餐饮服务单位通过公益活动回馈社会、参与国家号召，及时实现社会响应也是社会责任的重要体现。</w:t>
      </w:r>
    </w:p>
    <w:p w14:paraId="25DD2069">
      <w:pPr>
        <w:pStyle w:val="65"/>
        <w:spacing w:before="120" w:after="120"/>
      </w:pPr>
      <w:r>
        <w:rPr>
          <w:rFonts w:hint="eastAsia"/>
        </w:rPr>
        <w:t>社会责任建设点及建设建议</w:t>
      </w:r>
    </w:p>
    <w:p w14:paraId="7DD2CD5C">
      <w:pPr>
        <w:pStyle w:val="94"/>
        <w:spacing w:before="120" w:after="120"/>
      </w:pPr>
      <w:r>
        <w:rPr>
          <w:rFonts w:hint="eastAsia"/>
        </w:rPr>
        <w:t>食品安全与质量管理社会责任建设点及建设建议</w:t>
      </w:r>
    </w:p>
    <w:p w14:paraId="260901F1">
      <w:pPr>
        <w:pStyle w:val="56"/>
        <w:ind w:firstLine="420"/>
        <w:rPr>
          <w:rFonts w:hint="eastAsia"/>
        </w:rPr>
      </w:pPr>
      <w:r>
        <w:rPr>
          <w:rFonts w:hint="eastAsia"/>
        </w:rPr>
        <w:t>社会责任建设点：</w:t>
      </w:r>
    </w:p>
    <w:p w14:paraId="4ABBFA2F">
      <w:pPr>
        <w:pStyle w:val="132"/>
        <w:rPr>
          <w:rFonts w:hint="eastAsia"/>
        </w:rPr>
      </w:pPr>
      <w:r>
        <w:rPr>
          <w:rFonts w:hint="eastAsia"/>
        </w:rPr>
        <w:t xml:space="preserve">建立完善的食品安全管理体系，确保从原材料采购到食品加工、储存、配送等全流程的安全可控； </w:t>
      </w:r>
    </w:p>
    <w:p w14:paraId="42A9CA53">
      <w:pPr>
        <w:pStyle w:val="132"/>
      </w:pPr>
      <w:r>
        <w:rPr>
          <w:rFonts w:hint="eastAsia"/>
        </w:rPr>
        <w:t>定期进行食品安全培训，确保员工具备食品安全知识和技能。</w:t>
      </w:r>
    </w:p>
    <w:p w14:paraId="278354E3">
      <w:pPr>
        <w:pStyle w:val="56"/>
        <w:ind w:firstLine="420"/>
      </w:pPr>
      <w:r>
        <w:rPr>
          <w:rFonts w:hint="eastAsia"/>
        </w:rPr>
        <w:t>主要建议：</w:t>
      </w:r>
    </w:p>
    <w:p w14:paraId="5CD6FE80">
      <w:pPr>
        <w:pStyle w:val="132"/>
        <w:rPr>
          <w:rFonts w:hint="eastAsia"/>
        </w:rPr>
      </w:pPr>
      <w:r>
        <w:rPr>
          <w:rFonts w:hint="eastAsia"/>
        </w:rPr>
        <w:t xml:space="preserve">符合国家食品安全法律法规，如《食品安全法》及相关标准； </w:t>
      </w:r>
    </w:p>
    <w:p w14:paraId="3EEE57C8">
      <w:pPr>
        <w:pStyle w:val="132"/>
        <w:rPr>
          <w:rFonts w:hint="eastAsia"/>
        </w:rPr>
      </w:pPr>
      <w:r>
        <w:rPr>
          <w:rFonts w:hint="eastAsia"/>
        </w:rPr>
        <w:t xml:space="preserve">定期进行食品安全内部审核，确保体系的持续有效性； </w:t>
      </w:r>
    </w:p>
    <w:p w14:paraId="2358A31B">
      <w:pPr>
        <w:pStyle w:val="132"/>
        <w:rPr>
          <w:rFonts w:hint="eastAsia"/>
        </w:rPr>
      </w:pPr>
      <w:r>
        <w:rPr>
          <w:rFonts w:hint="eastAsia"/>
        </w:rPr>
        <w:t>建立食品安全应急预案，确保在发生食品安全事件时能够及时响应和处理。</w:t>
      </w:r>
    </w:p>
    <w:p w14:paraId="24139BCE">
      <w:pPr>
        <w:pStyle w:val="94"/>
        <w:spacing w:before="120" w:after="120"/>
      </w:pPr>
      <w:r>
        <w:rPr>
          <w:rFonts w:hint="eastAsia"/>
        </w:rPr>
        <w:t>环境保护与资源节约社会责任建设点及建设建议</w:t>
      </w:r>
    </w:p>
    <w:p w14:paraId="5FA7D031">
      <w:pPr>
        <w:pStyle w:val="56"/>
        <w:ind w:firstLine="420"/>
      </w:pPr>
      <w:r>
        <w:rPr>
          <w:rFonts w:hint="eastAsia"/>
        </w:rPr>
        <w:t>社会责任建设点：</w:t>
      </w:r>
    </w:p>
    <w:p w14:paraId="6F7FA067">
      <w:pPr>
        <w:pStyle w:val="132"/>
        <w:rPr>
          <w:rFonts w:hint="eastAsia"/>
        </w:rPr>
      </w:pPr>
      <w:r>
        <w:rPr>
          <w:rFonts w:hint="eastAsia"/>
        </w:rPr>
        <w:t xml:space="preserve">实施垃圾分类制度，特别是餐厨垃圾的分类处理，减少环境污染； </w:t>
      </w:r>
    </w:p>
    <w:p w14:paraId="1C571237">
      <w:pPr>
        <w:pStyle w:val="132"/>
      </w:pPr>
      <w:r>
        <w:rPr>
          <w:rFonts w:hint="eastAsia"/>
        </w:rPr>
        <w:t>推广使用环保可降解的餐具和包装材料，减少塑料污染。</w:t>
      </w:r>
    </w:p>
    <w:p w14:paraId="0E3972DA">
      <w:pPr>
        <w:pStyle w:val="56"/>
        <w:ind w:firstLine="420"/>
        <w:rPr>
          <w:rFonts w:hint="eastAsia"/>
        </w:rPr>
      </w:pPr>
      <w:r>
        <w:rPr>
          <w:rFonts w:hint="eastAsia"/>
        </w:rPr>
        <w:t>主要建议：</w:t>
      </w:r>
    </w:p>
    <w:p w14:paraId="5913BD92">
      <w:pPr>
        <w:pStyle w:val="132"/>
        <w:rPr>
          <w:rFonts w:hint="eastAsia"/>
        </w:rPr>
      </w:pPr>
      <w:r>
        <w:rPr>
          <w:rFonts w:hint="eastAsia"/>
        </w:rPr>
        <w:t xml:space="preserve">符合国家和地方的环保法律法规，如《环境保护法》及相关标准； </w:t>
      </w:r>
    </w:p>
    <w:p w14:paraId="655C5DBB">
      <w:pPr>
        <w:pStyle w:val="132"/>
        <w:rPr>
          <w:rFonts w:hint="eastAsia"/>
        </w:rPr>
      </w:pPr>
      <w:r>
        <w:rPr>
          <w:rFonts w:hint="eastAsia"/>
        </w:rPr>
        <w:t xml:space="preserve">定期进行环境影响的评估，确保环保措施的有效性； </w:t>
      </w:r>
    </w:p>
    <w:p w14:paraId="5B7CC2C9">
      <w:pPr>
        <w:pStyle w:val="132"/>
      </w:pPr>
      <w:r>
        <w:rPr>
          <w:rFonts w:hint="eastAsia"/>
        </w:rPr>
        <w:t>建立环保目标，定期监测和报告资源消耗和废弃物处理情况。</w:t>
      </w:r>
    </w:p>
    <w:p w14:paraId="16D09785">
      <w:pPr>
        <w:pStyle w:val="94"/>
        <w:spacing w:before="120" w:after="120"/>
      </w:pPr>
      <w:r>
        <w:rPr>
          <w:rFonts w:hint="eastAsia"/>
        </w:rPr>
        <w:t>员工权益与职业健康社会责任建设点及建设建议</w:t>
      </w:r>
    </w:p>
    <w:p w14:paraId="30FCDBA4">
      <w:pPr>
        <w:pStyle w:val="56"/>
        <w:ind w:firstLine="420"/>
      </w:pPr>
      <w:r>
        <w:rPr>
          <w:rFonts w:hint="eastAsia"/>
        </w:rPr>
        <w:t>社会责任建设点：</w:t>
      </w:r>
    </w:p>
    <w:p w14:paraId="43ED9706">
      <w:pPr>
        <w:pStyle w:val="132"/>
        <w:rPr>
          <w:rFonts w:hint="eastAsia"/>
        </w:rPr>
      </w:pPr>
      <w:r>
        <w:rPr>
          <w:rFonts w:hint="eastAsia"/>
        </w:rPr>
        <w:t xml:space="preserve">确保员工的合法权益，包括合理的薪酬、福利、晋升和工作时间； </w:t>
      </w:r>
    </w:p>
    <w:p w14:paraId="3BCD7718">
      <w:pPr>
        <w:pStyle w:val="132"/>
      </w:pPr>
      <w:r>
        <w:rPr>
          <w:rFonts w:hint="eastAsia"/>
        </w:rPr>
        <w:t>提供职业健康安全管理，确保员工在工作中的安全和健康。</w:t>
      </w:r>
    </w:p>
    <w:p w14:paraId="0141D305">
      <w:pPr>
        <w:pStyle w:val="56"/>
        <w:ind w:firstLine="420"/>
      </w:pPr>
      <w:r>
        <w:rPr>
          <w:rFonts w:hint="eastAsia"/>
        </w:rPr>
        <w:t>主要建议：</w:t>
      </w:r>
    </w:p>
    <w:p w14:paraId="5ED1D1D2">
      <w:pPr>
        <w:pStyle w:val="132"/>
        <w:rPr>
          <w:rFonts w:hint="eastAsia"/>
        </w:rPr>
      </w:pPr>
      <w:r>
        <w:rPr>
          <w:rFonts w:hint="eastAsia"/>
        </w:rPr>
        <w:t xml:space="preserve">符合《劳动法》及相关法律法规，确保员工的合法权益； </w:t>
      </w:r>
    </w:p>
    <w:p w14:paraId="326B5010">
      <w:pPr>
        <w:pStyle w:val="132"/>
        <w:rPr>
          <w:rFonts w:hint="eastAsia"/>
        </w:rPr>
      </w:pPr>
      <w:r>
        <w:rPr>
          <w:rFonts w:hint="eastAsia"/>
        </w:rPr>
        <w:t xml:space="preserve">定期进行职业健康安全培训，确保员工具备安全意识和技能； </w:t>
      </w:r>
    </w:p>
    <w:p w14:paraId="6CAF78B8">
      <w:pPr>
        <w:pStyle w:val="132"/>
      </w:pPr>
      <w:r>
        <w:rPr>
          <w:rFonts w:hint="eastAsia"/>
        </w:rPr>
        <w:t>定期进行员工培训，提升员工的职业技能和职业素养。</w:t>
      </w:r>
    </w:p>
    <w:p w14:paraId="2E1B2C8E">
      <w:pPr>
        <w:pStyle w:val="94"/>
        <w:spacing w:before="120" w:after="120"/>
      </w:pPr>
      <w:r>
        <w:rPr>
          <w:rFonts w:hint="eastAsia"/>
        </w:rPr>
        <w:t>客户服务与权益保障社会责任建设点及建设建议</w:t>
      </w:r>
    </w:p>
    <w:p w14:paraId="406028CD">
      <w:pPr>
        <w:pStyle w:val="56"/>
        <w:ind w:firstLine="420"/>
      </w:pPr>
      <w:r>
        <w:rPr>
          <w:rFonts w:hint="eastAsia"/>
        </w:rPr>
        <w:t>社会责任建设点：</w:t>
      </w:r>
    </w:p>
    <w:p w14:paraId="08C40B08">
      <w:pPr>
        <w:pStyle w:val="132"/>
        <w:rPr>
          <w:rFonts w:hint="eastAsia"/>
        </w:rPr>
      </w:pPr>
      <w:r>
        <w:rPr>
          <w:rFonts w:hint="eastAsia"/>
        </w:rPr>
        <w:t xml:space="preserve">建立客户服务制度，确保客户的投诉和建议能够得到及时处理； </w:t>
      </w:r>
    </w:p>
    <w:p w14:paraId="63E7DBA4">
      <w:pPr>
        <w:pStyle w:val="132"/>
        <w:rPr>
          <w:rFonts w:hint="eastAsia"/>
        </w:rPr>
      </w:pPr>
      <w:r>
        <w:rPr>
          <w:rFonts w:hint="eastAsia"/>
        </w:rPr>
        <w:t xml:space="preserve">提供透明的价格和菜单信息，确保客户知情权； </w:t>
      </w:r>
    </w:p>
    <w:p w14:paraId="5610EDE2">
      <w:pPr>
        <w:pStyle w:val="132"/>
      </w:pPr>
      <w:r>
        <w:rPr>
          <w:rFonts w:hint="eastAsia"/>
        </w:rPr>
        <w:t>定期进行客户满意度调查，持续改进服务质量。</w:t>
      </w:r>
    </w:p>
    <w:p w14:paraId="241AEE70">
      <w:pPr>
        <w:pStyle w:val="56"/>
        <w:ind w:firstLine="420"/>
      </w:pPr>
      <w:r>
        <w:rPr>
          <w:rFonts w:hint="eastAsia"/>
        </w:rPr>
        <w:t>主要建议：</w:t>
      </w:r>
    </w:p>
    <w:p w14:paraId="37DB5475">
      <w:pPr>
        <w:pStyle w:val="132"/>
        <w:rPr>
          <w:rFonts w:hint="eastAsia"/>
        </w:rPr>
      </w:pPr>
      <w:r>
        <w:rPr>
          <w:rFonts w:hint="eastAsia"/>
        </w:rPr>
        <w:t xml:space="preserve">符合《消费者权益保护法》及相关法律法规，确保客户合法权益； </w:t>
      </w:r>
    </w:p>
    <w:p w14:paraId="7443D209">
      <w:pPr>
        <w:pStyle w:val="132"/>
        <w:rPr>
          <w:rFonts w:hint="eastAsia"/>
        </w:rPr>
      </w:pPr>
      <w:r>
        <w:rPr>
          <w:rFonts w:hint="eastAsia"/>
        </w:rPr>
        <w:t xml:space="preserve">建立客户反馈机制，确保客户的诉求能够得到及时响应； </w:t>
      </w:r>
    </w:p>
    <w:p w14:paraId="2FFF26F5">
      <w:pPr>
        <w:pStyle w:val="132"/>
      </w:pPr>
      <w:r>
        <w:rPr>
          <w:rFonts w:hint="eastAsia"/>
        </w:rPr>
        <w:t>定期进行客户满意度调查，并根据调查结果进行服务改进。</w:t>
      </w:r>
    </w:p>
    <w:p w14:paraId="1614469C">
      <w:pPr>
        <w:pStyle w:val="94"/>
        <w:spacing w:before="120" w:after="120"/>
      </w:pPr>
      <w:r>
        <w:rPr>
          <w:rFonts w:hint="eastAsia"/>
        </w:rPr>
        <w:t>供应链管理与可持续合作社会责任建设点及建设建议</w:t>
      </w:r>
    </w:p>
    <w:p w14:paraId="7D4A6590">
      <w:pPr>
        <w:pStyle w:val="56"/>
        <w:ind w:firstLine="420"/>
      </w:pPr>
      <w:r>
        <w:rPr>
          <w:rFonts w:hint="eastAsia"/>
        </w:rPr>
        <w:t>社会责任建设点：</w:t>
      </w:r>
    </w:p>
    <w:p w14:paraId="59F119BB">
      <w:pPr>
        <w:pStyle w:val="132"/>
        <w:rPr>
          <w:rFonts w:hint="eastAsia"/>
        </w:rPr>
      </w:pPr>
      <w:r>
        <w:rPr>
          <w:rFonts w:hint="eastAsia"/>
        </w:rPr>
        <w:t xml:space="preserve">建立供应商管理制度，确保供应商的资质和产品质量符合要求； </w:t>
      </w:r>
    </w:p>
    <w:p w14:paraId="431362F1">
      <w:pPr>
        <w:pStyle w:val="132"/>
      </w:pPr>
      <w:r>
        <w:rPr>
          <w:rFonts w:hint="eastAsia"/>
        </w:rPr>
        <w:t>实施供应链透明化管理，确保供应链的可持续性和社会责任。</w:t>
      </w:r>
    </w:p>
    <w:p w14:paraId="19382AB7">
      <w:pPr>
        <w:pStyle w:val="56"/>
        <w:ind w:firstLine="420"/>
      </w:pPr>
      <w:r>
        <w:rPr>
          <w:rFonts w:hint="eastAsia"/>
        </w:rPr>
        <w:t>主要建议：</w:t>
      </w:r>
    </w:p>
    <w:p w14:paraId="243FCC20">
      <w:pPr>
        <w:pStyle w:val="132"/>
        <w:rPr>
          <w:rFonts w:hint="eastAsia"/>
        </w:rPr>
      </w:pPr>
      <w:r>
        <w:rPr>
          <w:rFonts w:hint="eastAsia"/>
        </w:rPr>
        <w:t xml:space="preserve">符合《合同法》及相关法律法规，确保供应链的合法性和透明性； </w:t>
      </w:r>
    </w:p>
    <w:p w14:paraId="4D6A9A35">
      <w:pPr>
        <w:pStyle w:val="132"/>
      </w:pPr>
      <w:r>
        <w:rPr>
          <w:rFonts w:hint="eastAsia"/>
        </w:rPr>
        <w:t>定期进行供应商审核，确保供应商的社会责任表现符合要求。</w:t>
      </w:r>
    </w:p>
    <w:p w14:paraId="28B50ED5">
      <w:pPr>
        <w:pStyle w:val="94"/>
        <w:spacing w:before="120" w:after="120"/>
      </w:pPr>
      <w:r>
        <w:rPr>
          <w:rFonts w:hint="eastAsia"/>
        </w:rPr>
        <w:t>社会响应和贡献社会责任建设点及建设建议</w:t>
      </w:r>
    </w:p>
    <w:p w14:paraId="2828D4C4">
      <w:pPr>
        <w:pStyle w:val="56"/>
        <w:ind w:firstLine="420"/>
      </w:pPr>
      <w:r>
        <w:rPr>
          <w:rFonts w:hint="eastAsia"/>
        </w:rPr>
        <w:t>社会责任建设点：</w:t>
      </w:r>
    </w:p>
    <w:p w14:paraId="5F459C52">
      <w:pPr>
        <w:pStyle w:val="132"/>
        <w:rPr>
          <w:rFonts w:hint="eastAsia"/>
        </w:rPr>
      </w:pPr>
      <w:r>
        <w:rPr>
          <w:rFonts w:hint="eastAsia"/>
        </w:rPr>
        <w:t xml:space="preserve">积极响应国家发展项目号召，积极参与国家战略推进项目； </w:t>
      </w:r>
    </w:p>
    <w:p w14:paraId="31E901B2">
      <w:pPr>
        <w:pStyle w:val="132"/>
      </w:pPr>
      <w:r>
        <w:rPr>
          <w:rFonts w:hint="eastAsia"/>
        </w:rPr>
        <w:t>积极参与社会公益活动，回馈社会，提升企业的社会形象。</w:t>
      </w:r>
    </w:p>
    <w:p w14:paraId="37CD8DE6">
      <w:pPr>
        <w:pStyle w:val="56"/>
        <w:ind w:firstLine="420"/>
      </w:pPr>
      <w:r>
        <w:rPr>
          <w:rFonts w:hint="eastAsia"/>
        </w:rPr>
        <w:t>主要建议：</w:t>
      </w:r>
    </w:p>
    <w:p w14:paraId="02968486">
      <w:pPr>
        <w:pStyle w:val="132"/>
        <w:rPr>
          <w:rFonts w:hint="eastAsia"/>
        </w:rPr>
      </w:pPr>
      <w:r>
        <w:rPr>
          <w:rFonts w:hint="eastAsia"/>
        </w:rPr>
        <w:t xml:space="preserve">及时响应国家战略号召，支持并紧跟国家战略发展方向； </w:t>
      </w:r>
    </w:p>
    <w:p w14:paraId="1B1440D5">
      <w:pPr>
        <w:pStyle w:val="132"/>
      </w:pPr>
      <w:r>
        <w:rPr>
          <w:rFonts w:hint="eastAsia"/>
        </w:rPr>
        <w:t xml:space="preserve">建立社会公益目标，定期参与或组织公益活动，提升企业的社会影响力。 </w:t>
      </w:r>
    </w:p>
    <w:p w14:paraId="5A900480">
      <w:pPr>
        <w:pStyle w:val="105"/>
        <w:spacing w:before="120" w:after="120"/>
      </w:pPr>
      <w:r>
        <w:rPr>
          <w:rFonts w:hint="eastAsia"/>
        </w:rPr>
        <w:t xml:space="preserve"> 建立组织架构</w:t>
      </w:r>
    </w:p>
    <w:p w14:paraId="43E13C38">
      <w:pPr>
        <w:pStyle w:val="165"/>
      </w:pPr>
      <w:r>
        <w:rPr>
          <w:rFonts w:hint="eastAsia"/>
        </w:rPr>
        <w:t>可设立专门的社会责任部门或委员会，形成完善的社会责任管理架构。</w:t>
      </w:r>
    </w:p>
    <w:p w14:paraId="1E90DE47">
      <w:pPr>
        <w:pStyle w:val="165"/>
      </w:pPr>
      <w:r>
        <w:rPr>
          <w:rFonts w:hint="eastAsia"/>
        </w:rPr>
        <w:t>明确社会责任部门和各岗位在社会责任履行中的职责和权限。</w:t>
      </w:r>
    </w:p>
    <w:p w14:paraId="298D92A1">
      <w:pPr>
        <w:pStyle w:val="105"/>
        <w:spacing w:before="120" w:after="120"/>
      </w:pPr>
      <w:r>
        <w:rPr>
          <w:rFonts w:hint="eastAsia"/>
        </w:rPr>
        <w:t>构建社会责任指标体系</w:t>
      </w:r>
    </w:p>
    <w:p w14:paraId="1AE7F7C6">
      <w:pPr>
        <w:pStyle w:val="56"/>
        <w:ind w:firstLine="420"/>
      </w:pPr>
      <w:r>
        <w:rPr>
          <w:rFonts w:hint="eastAsia"/>
        </w:rPr>
        <w:t>可根据社会责任具体目标和社会责任建设点构建适合自身单位的社会责任指标评价体系，明确各项指标的建设目标、数据采集方式和评价方法等。</w:t>
      </w:r>
    </w:p>
    <w:p w14:paraId="48A993ED">
      <w:pPr>
        <w:pStyle w:val="105"/>
        <w:spacing w:before="120" w:after="120"/>
      </w:pPr>
      <w:r>
        <w:rPr>
          <w:rFonts w:hint="eastAsia"/>
        </w:rPr>
        <w:t>社会责任体系与其他管理体系的融合</w:t>
      </w:r>
    </w:p>
    <w:p w14:paraId="7E160BEA">
      <w:pPr>
        <w:pStyle w:val="56"/>
        <w:ind w:firstLine="420"/>
      </w:pPr>
      <w:r>
        <w:rPr>
          <w:rFonts w:hint="eastAsia"/>
        </w:rPr>
        <w:t>建议社会责任指标体系与团体餐饮服务单位的质量管理体系、环境管理体系、职业健康安全管理体系等相融合，确保社会责任体系的全面性和系统性。</w:t>
      </w:r>
    </w:p>
    <w:p w14:paraId="3403CDAC">
      <w:pPr>
        <w:pStyle w:val="104"/>
        <w:spacing w:before="240" w:after="240"/>
      </w:pPr>
      <w:r>
        <w:rPr>
          <w:rFonts w:hint="eastAsia"/>
        </w:rPr>
        <w:t>支持</w:t>
      </w:r>
    </w:p>
    <w:p w14:paraId="401C138F">
      <w:pPr>
        <w:pStyle w:val="105"/>
        <w:spacing w:before="120" w:after="120"/>
      </w:pPr>
      <w:r>
        <w:rPr>
          <w:rFonts w:hint="eastAsia"/>
        </w:rPr>
        <w:t>提供资源保障</w:t>
      </w:r>
    </w:p>
    <w:p w14:paraId="3C3092EC">
      <w:pPr>
        <w:pStyle w:val="165"/>
      </w:pPr>
      <w:r>
        <w:rPr>
          <w:rFonts w:hint="eastAsia"/>
        </w:rPr>
        <w:t>提供与实际需求相匹配的人力、物力、财力保障。</w:t>
      </w:r>
    </w:p>
    <w:p w14:paraId="02F3CA93">
      <w:pPr>
        <w:pStyle w:val="165"/>
      </w:pPr>
      <w:r>
        <w:rPr>
          <w:rFonts w:hint="eastAsia"/>
        </w:rPr>
        <w:t>根据社会责任工作的需求，合理配置人力资源，设立多种社会责任管理岗位，负责统筹和协调各项社会责任工作。</w:t>
      </w:r>
    </w:p>
    <w:p w14:paraId="2F247545">
      <w:pPr>
        <w:pStyle w:val="165"/>
      </w:pPr>
      <w:r>
        <w:rPr>
          <w:rFonts w:hint="eastAsia"/>
        </w:rPr>
        <w:t>加大对硬件设施和检测设备的投入，为食品安全和环境保护提供基础保障。</w:t>
      </w:r>
    </w:p>
    <w:p w14:paraId="55748D6B">
      <w:pPr>
        <w:pStyle w:val="165"/>
      </w:pPr>
      <w:r>
        <w:rPr>
          <w:rFonts w:hint="eastAsia"/>
        </w:rPr>
        <w:t>打造舒适、环保的员工工作环境，配备必要的劳动保护设施。</w:t>
      </w:r>
    </w:p>
    <w:p w14:paraId="178A70B8">
      <w:pPr>
        <w:pStyle w:val="165"/>
      </w:pPr>
      <w:r>
        <w:rPr>
          <w:rFonts w:hint="eastAsia"/>
        </w:rPr>
        <w:t>为开展公益活动，提供车辆等物资支持，确保活动顺利进行等。</w:t>
      </w:r>
    </w:p>
    <w:p w14:paraId="77714E43">
      <w:pPr>
        <w:pStyle w:val="165"/>
      </w:pPr>
      <w:r>
        <w:rPr>
          <w:rFonts w:hint="eastAsia"/>
        </w:rPr>
        <w:t>设立专项的社会责任资金预算，用于支持环境保护、员工培训、社会响应、创新发展等工作。</w:t>
      </w:r>
    </w:p>
    <w:p w14:paraId="33F7F5E8">
      <w:pPr>
        <w:pStyle w:val="105"/>
        <w:spacing w:before="120" w:after="120"/>
      </w:pPr>
      <w:r>
        <w:rPr>
          <w:rFonts w:hint="eastAsia"/>
        </w:rPr>
        <w:t>加强内外部支持</w:t>
      </w:r>
    </w:p>
    <w:p w14:paraId="4C7FFDBE">
      <w:pPr>
        <w:pStyle w:val="65"/>
        <w:spacing w:before="120" w:after="120"/>
      </w:pPr>
      <w:r>
        <w:rPr>
          <w:rFonts w:hint="eastAsia"/>
        </w:rPr>
        <w:t>内部管理支持</w:t>
      </w:r>
    </w:p>
    <w:p w14:paraId="3CAD1C3B">
      <w:pPr>
        <w:pStyle w:val="164"/>
      </w:pPr>
      <w:r>
        <w:rPr>
          <w:rFonts w:hint="eastAsia"/>
        </w:rPr>
        <w:t>高层领导可公开承诺支持社会责任体系建设，并将其纳入发展战略，可直接参与社会责任政策的制定和监督</w:t>
      </w:r>
    </w:p>
    <w:p w14:paraId="2579084F">
      <w:pPr>
        <w:pStyle w:val="164"/>
      </w:pPr>
      <w:r>
        <w:rPr>
          <w:rFonts w:hint="eastAsia"/>
        </w:rPr>
        <w:t>强化各部门之间的沟通与协作，建立跨部门的社会责任工作小组。</w:t>
      </w:r>
    </w:p>
    <w:p w14:paraId="146ABCEB">
      <w:pPr>
        <w:pStyle w:val="65"/>
        <w:spacing w:before="120" w:after="120"/>
      </w:pPr>
      <w:r>
        <w:rPr>
          <w:rFonts w:hint="eastAsia"/>
        </w:rPr>
        <w:t>外部合作与支持</w:t>
      </w:r>
    </w:p>
    <w:p w14:paraId="7187D9D7">
      <w:pPr>
        <w:pStyle w:val="164"/>
      </w:pPr>
      <w:r>
        <w:rPr>
          <w:rFonts w:hint="eastAsia"/>
        </w:rPr>
        <w:t>积极与政府相关部门沟通协调，了解国家在食品安全、环境保护、劳动就业等方面的政策法规和扶持措施，争取政策支持。</w:t>
      </w:r>
    </w:p>
    <w:p w14:paraId="36AB7EBE">
      <w:pPr>
        <w:pStyle w:val="164"/>
      </w:pPr>
      <w:r>
        <w:rPr>
          <w:rFonts w:hint="eastAsia"/>
        </w:rPr>
        <w:t>加入团体餐饮服务单位的行业协会组织，参与行业标准制定和交流活动，与行业内其他单位开展合作，学习借鉴其他单位的先进经验和做法。</w:t>
      </w:r>
    </w:p>
    <w:p w14:paraId="22180417">
      <w:pPr>
        <w:pStyle w:val="164"/>
      </w:pPr>
      <w:r>
        <w:rPr>
          <w:rFonts w:hint="eastAsia"/>
        </w:rPr>
        <w:t>与供应商、合作伙伴等利益相关方共同合作，开展社会责任管理咨询、技术支持等工作。</w:t>
      </w:r>
    </w:p>
    <w:p w14:paraId="44583BF2">
      <w:pPr>
        <w:pStyle w:val="105"/>
        <w:spacing w:before="120" w:after="120"/>
      </w:pPr>
      <w:r>
        <w:rPr>
          <w:rFonts w:hint="eastAsia"/>
        </w:rPr>
        <w:t>建立监督机制</w:t>
      </w:r>
    </w:p>
    <w:p w14:paraId="3D17308D">
      <w:pPr>
        <w:pStyle w:val="165"/>
      </w:pPr>
      <w:r>
        <w:rPr>
          <w:rFonts w:hint="eastAsia"/>
        </w:rPr>
        <w:t>建立内部监督机制，由内部审计部门或其他负责部门对社会责任工作的开展情况进行定期检查和监督，确保策划有效执行，资金使用合理合规。</w:t>
      </w:r>
    </w:p>
    <w:p w14:paraId="5166A649">
      <w:pPr>
        <w:pStyle w:val="165"/>
      </w:pPr>
      <w:r>
        <w:rPr>
          <w:rFonts w:hint="eastAsia"/>
        </w:rPr>
        <w:t>开放外部举报、意见箱、网络等平台，主动接受媒体、消费者等的外部监督，广泛收集社会各界意见和建议，及时回应社会关切。</w:t>
      </w:r>
    </w:p>
    <w:p w14:paraId="49559D9F">
      <w:pPr>
        <w:pStyle w:val="165"/>
      </w:pPr>
      <w:r>
        <w:rPr>
          <w:rFonts w:hint="eastAsia"/>
        </w:rPr>
        <w:t>在社会责任体系建设过程中，可对各项目标、绩效、报告、审核进行有效且高效的文件化记录，建立社会责任体系的文件化信息管理制度。</w:t>
      </w:r>
    </w:p>
    <w:p w14:paraId="76827FFF">
      <w:pPr>
        <w:pStyle w:val="165"/>
      </w:pPr>
      <w:r>
        <w:rPr>
          <w:rFonts w:hint="eastAsia"/>
        </w:rPr>
        <w:t>文件化信息管理细则如下：</w:t>
      </w:r>
    </w:p>
    <w:p w14:paraId="545F8A78">
      <w:pPr>
        <w:pStyle w:val="132"/>
        <w:rPr>
          <w:rFonts w:hint="eastAsia"/>
        </w:rPr>
      </w:pPr>
      <w:r>
        <w:rPr>
          <w:rFonts w:hint="eastAsia"/>
        </w:rPr>
        <w:t xml:space="preserve">记录类文件（如培训记录、合规评价结果）保存期限不少于3年；  </w:t>
      </w:r>
    </w:p>
    <w:p w14:paraId="49D06B1A">
      <w:pPr>
        <w:pStyle w:val="132"/>
      </w:pPr>
      <w:r>
        <w:rPr>
          <w:rFonts w:hint="eastAsia"/>
        </w:rPr>
        <w:t>体系手册和程序文件需经最高管理者批准后发布，电子版需加密存储，纸质版需加盖受控章。</w:t>
      </w:r>
    </w:p>
    <w:p w14:paraId="19B0AEDB">
      <w:pPr>
        <w:pStyle w:val="104"/>
        <w:spacing w:before="240" w:after="240"/>
      </w:pPr>
      <w:r>
        <w:rPr>
          <w:rFonts w:hint="eastAsia"/>
        </w:rPr>
        <w:t>运行</w:t>
      </w:r>
    </w:p>
    <w:p w14:paraId="6AA2EB58">
      <w:pPr>
        <w:pStyle w:val="105"/>
        <w:spacing w:before="120" w:after="120"/>
      </w:pPr>
      <w:r>
        <w:rPr>
          <w:rFonts w:hint="eastAsia"/>
        </w:rPr>
        <w:t>制定详细的执行计划</w:t>
      </w:r>
    </w:p>
    <w:p w14:paraId="45883B57">
      <w:pPr>
        <w:pStyle w:val="165"/>
      </w:pPr>
      <w:r>
        <w:rPr>
          <w:rFonts w:hint="eastAsia"/>
        </w:rPr>
        <w:t>可将策划的总体建设目标进行细化分解，设置为具体的可操作的阶段性目标和任务。</w:t>
      </w:r>
    </w:p>
    <w:p w14:paraId="720CE7C6">
      <w:pPr>
        <w:pStyle w:val="165"/>
      </w:pPr>
      <w:r>
        <w:rPr>
          <w:rFonts w:hint="eastAsia"/>
        </w:rPr>
        <w:t>为每项任务制定详细的实施步骤，明确先后顺序、时间节点、负责人员和交付形式等。</w:t>
      </w:r>
    </w:p>
    <w:p w14:paraId="4D68EE9A">
      <w:pPr>
        <w:pStyle w:val="165"/>
      </w:pPr>
      <w:r>
        <w:rPr>
          <w:rFonts w:hint="eastAsia"/>
        </w:rPr>
        <w:t>根据任务和目标，合理分配人力、物力和财力资源，确定每个项目或活动所需的人员数量、设备物资以及资金预算。</w:t>
      </w:r>
    </w:p>
    <w:p w14:paraId="28A05D02">
      <w:pPr>
        <w:pStyle w:val="105"/>
        <w:spacing w:before="120" w:after="120"/>
      </w:pPr>
      <w:r>
        <w:rPr>
          <w:rFonts w:hint="eastAsia"/>
        </w:rPr>
        <w:t>组织和执行</w:t>
      </w:r>
    </w:p>
    <w:p w14:paraId="6E1DABD4">
      <w:pPr>
        <w:pStyle w:val="165"/>
      </w:pPr>
      <w:r>
        <w:rPr>
          <w:rFonts w:hint="eastAsia"/>
        </w:rPr>
        <w:t>可针对各项策划的具体目标内容，在社会责任部门或委员会中成立专门的细分项目小组，并明确小组成员的职责和分工。</w:t>
      </w:r>
    </w:p>
    <w:p w14:paraId="2696C1F6">
      <w:pPr>
        <w:pStyle w:val="165"/>
      </w:pPr>
      <w:r>
        <w:rPr>
          <w:rFonts w:hint="eastAsia"/>
        </w:rPr>
        <w:t>可对负责人员进行专业化培训，使其充分了解工作目标、任务和操作流程。</w:t>
      </w:r>
    </w:p>
    <w:p w14:paraId="00C68AAF">
      <w:pPr>
        <w:pStyle w:val="165"/>
      </w:pPr>
      <w:r>
        <w:rPr>
          <w:rFonts w:hint="eastAsia"/>
        </w:rPr>
        <w:t>建立支持社会责任的企业文化，可通过内部培训、研讨会等形式，向员工普及社会责任知识，确保员工在日常工作中能够自觉履行社会责任。</w:t>
      </w:r>
    </w:p>
    <w:p w14:paraId="1138BE36">
      <w:pPr>
        <w:pStyle w:val="165"/>
      </w:pPr>
      <w:r>
        <w:rPr>
          <w:rFonts w:hint="eastAsia"/>
        </w:rPr>
        <w:t>按照预定的计划和步骤，有序推进各项社会责任项目的实施，在实施过程中，加强对项目进度的监控，及时解决出现的问题和困难。</w:t>
      </w:r>
    </w:p>
    <w:p w14:paraId="4BA9CA82">
      <w:pPr>
        <w:pStyle w:val="105"/>
        <w:spacing w:before="120" w:after="120"/>
      </w:pPr>
      <w:r>
        <w:rPr>
          <w:rFonts w:hint="eastAsia"/>
        </w:rPr>
        <w:t>沟通与协作</w:t>
      </w:r>
    </w:p>
    <w:p w14:paraId="613AB89B">
      <w:pPr>
        <w:pStyle w:val="65"/>
        <w:spacing w:before="120" w:after="120"/>
      </w:pPr>
      <w:r>
        <w:rPr>
          <w:rFonts w:hint="eastAsia"/>
        </w:rPr>
        <w:t>内部沟通</w:t>
      </w:r>
    </w:p>
    <w:p w14:paraId="384DF41E">
      <w:pPr>
        <w:pStyle w:val="164"/>
      </w:pPr>
      <w:r>
        <w:rPr>
          <w:rFonts w:hint="eastAsia"/>
        </w:rPr>
        <w:t>建立良好的内部沟通机制，确保各部门和项目团队之间信息畅通。</w:t>
      </w:r>
    </w:p>
    <w:p w14:paraId="3B2E7AAD">
      <w:pPr>
        <w:pStyle w:val="164"/>
      </w:pPr>
      <w:r>
        <w:rPr>
          <w:rFonts w:hint="eastAsia"/>
        </w:rPr>
        <w:t>定期召开项目推进会、工作汇报会等，及时分享工作进展、问题和经验，协调解决部门之间的协作问题，每年至少召开 2 次跨部门社会责任沟通会议，会议记录存档。</w:t>
      </w:r>
    </w:p>
    <w:p w14:paraId="72CB82A4">
      <w:pPr>
        <w:pStyle w:val="65"/>
        <w:spacing w:before="120" w:after="120"/>
      </w:pPr>
      <w:r>
        <w:rPr>
          <w:rFonts w:hint="eastAsia"/>
        </w:rPr>
        <w:t>外部沟通</w:t>
      </w:r>
    </w:p>
    <w:p w14:paraId="4CE5EF39">
      <w:pPr>
        <w:pStyle w:val="56"/>
        <w:ind w:firstLine="420"/>
      </w:pPr>
      <w:r>
        <w:rPr>
          <w:rFonts w:hint="eastAsia"/>
        </w:rPr>
        <w:t>与政府部门及供应商、合作伙伴等外部利益相关者保持密切沟通，建立与利益相关方的沟通机制；及时向供应商传达团体餐饮服务单位对社会责任的要求，与合作伙伴共同推进合作项目的实施，向政府部门汇报工作进展并争取支持。</w:t>
      </w:r>
    </w:p>
    <w:p w14:paraId="1CF7FC6A">
      <w:pPr>
        <w:pStyle w:val="104"/>
        <w:spacing w:before="240" w:after="240"/>
      </w:pPr>
      <w:r>
        <w:rPr>
          <w:rFonts w:hint="eastAsia"/>
        </w:rPr>
        <w:t>绩效</w:t>
      </w:r>
    </w:p>
    <w:p w14:paraId="45E096E7">
      <w:pPr>
        <w:pStyle w:val="105"/>
        <w:spacing w:before="120" w:after="120"/>
      </w:pPr>
      <w:r>
        <w:rPr>
          <w:rFonts w:hint="eastAsia"/>
        </w:rPr>
        <w:t>合理使用多种绩效评价方法</w:t>
      </w:r>
    </w:p>
    <w:p w14:paraId="525DDE99">
      <w:pPr>
        <w:pStyle w:val="165"/>
      </w:pPr>
      <w:r>
        <w:rPr>
          <w:rFonts w:hint="eastAsia"/>
        </w:rPr>
        <w:t>将实际完成情况与预先设定的目标进行对比，计算目标完成率，直观地反映各项指标的达成程度的目标达成法。</w:t>
      </w:r>
    </w:p>
    <w:p w14:paraId="4CEF5CE7">
      <w:pPr>
        <w:pStyle w:val="165"/>
      </w:pPr>
      <w:r>
        <w:rPr>
          <w:rFonts w:hint="eastAsia"/>
        </w:rPr>
        <w:t>将复杂的社会责任绩效评价问题分解为多个层次，建立层次结构模型，通过两两比较确定各指标的权重，综合计算得出评价结果的层次分析法。</w:t>
      </w:r>
    </w:p>
    <w:p w14:paraId="20F1D346">
      <w:pPr>
        <w:pStyle w:val="165"/>
      </w:pPr>
      <w:r>
        <w:rPr>
          <w:rFonts w:hint="eastAsia"/>
        </w:rPr>
        <w:t>对于难以精确量化的指标，采用模糊数学的方法进行综合评价，将定性评价转化为定量评价，提高评价准确性的综合评价法。</w:t>
      </w:r>
    </w:p>
    <w:p w14:paraId="6FC596B4">
      <w:pPr>
        <w:pStyle w:val="105"/>
        <w:spacing w:before="120" w:after="120"/>
      </w:pPr>
      <w:r>
        <w:rPr>
          <w:rFonts w:hint="eastAsia"/>
        </w:rPr>
        <w:t>开展绩效评价工作</w:t>
      </w:r>
    </w:p>
    <w:p w14:paraId="3C38F196">
      <w:pPr>
        <w:pStyle w:val="65"/>
        <w:spacing w:before="120" w:after="120"/>
      </w:pPr>
      <w:r>
        <w:rPr>
          <w:rFonts w:hint="eastAsia"/>
        </w:rPr>
        <w:t>数据收集</w:t>
      </w:r>
    </w:p>
    <w:p w14:paraId="47E70957">
      <w:pPr>
        <w:pStyle w:val="164"/>
        <w:rPr>
          <w:rFonts w:hint="eastAsia"/>
        </w:rPr>
      </w:pPr>
      <w:r>
        <w:rPr>
          <w:rFonts w:hint="eastAsia"/>
        </w:rPr>
        <w:t>通过内部财务报表、运营记录、统计数据等，收集经济责任、食品安全、员工福利等数据；</w:t>
      </w:r>
    </w:p>
    <w:p w14:paraId="055E3BA1">
      <w:pPr>
        <w:pStyle w:val="164"/>
        <w:rPr>
          <w:rFonts w:hint="eastAsia"/>
        </w:rPr>
      </w:pPr>
      <w:r>
        <w:rPr>
          <w:rFonts w:hint="eastAsia"/>
        </w:rPr>
        <w:t>及时通过问卷调查、访谈等方式，收集员工、客户、消费者等的评价和意见；</w:t>
      </w:r>
    </w:p>
    <w:p w14:paraId="271061C5">
      <w:pPr>
        <w:pStyle w:val="164"/>
      </w:pPr>
      <w:r>
        <w:rPr>
          <w:rFonts w:hint="eastAsia"/>
        </w:rPr>
        <w:t>从政府部门、行业协会等渠道获取相关指标的统计数据和信息。</w:t>
      </w:r>
    </w:p>
    <w:p w14:paraId="34471E97">
      <w:pPr>
        <w:pStyle w:val="65"/>
        <w:spacing w:before="120" w:after="120"/>
      </w:pPr>
      <w:r>
        <w:rPr>
          <w:rFonts w:hint="eastAsia"/>
        </w:rPr>
        <w:t>内部绩效评价</w:t>
      </w:r>
    </w:p>
    <w:p w14:paraId="1D1EC7BA">
      <w:pPr>
        <w:pStyle w:val="56"/>
        <w:ind w:firstLine="420"/>
      </w:pPr>
      <w:r>
        <w:rPr>
          <w:rFonts w:hint="eastAsia"/>
        </w:rPr>
        <w:t>由最高领导人、审计部门、人力资源部门、运营管理部门、社会责任体系负责团队等组成评价小组，按照评价指标体系和方法，对社会责任绩效进行全面评价。</w:t>
      </w:r>
    </w:p>
    <w:p w14:paraId="361EE970">
      <w:pPr>
        <w:pStyle w:val="65"/>
        <w:spacing w:before="120" w:after="120"/>
      </w:pPr>
      <w:r>
        <w:rPr>
          <w:rFonts w:hint="eastAsia"/>
        </w:rPr>
        <w:t>外部绩效评价</w:t>
      </w:r>
    </w:p>
    <w:p w14:paraId="4AD7CC2F">
      <w:pPr>
        <w:pStyle w:val="56"/>
        <w:ind w:firstLine="420"/>
      </w:pPr>
      <w:r>
        <w:rPr>
          <w:rFonts w:hint="eastAsia"/>
        </w:rPr>
        <w:t>可邀请外部的专业机构、专家学者、利益相关者代表等参与评价，可委托第三方咨询机构进行独立评价，或邀请行业专家对社会责任工作进行评审。</w:t>
      </w:r>
    </w:p>
    <w:p w14:paraId="013AD0EE">
      <w:pPr>
        <w:pStyle w:val="65"/>
        <w:spacing w:before="120" w:after="120"/>
      </w:pPr>
      <w:r>
        <w:rPr>
          <w:rFonts w:hint="eastAsia"/>
        </w:rPr>
        <w:t>编制社会责任报告并发布</w:t>
      </w:r>
    </w:p>
    <w:p w14:paraId="73515B38">
      <w:pPr>
        <w:pStyle w:val="164"/>
      </w:pPr>
      <w:r>
        <w:rPr>
          <w:rFonts w:hint="eastAsia"/>
        </w:rPr>
        <w:t>定期发布社会责任报告，向社会公众披露社会责任表现和向社会发起共同建设社会责任体系的呼吁和建议等。</w:t>
      </w:r>
    </w:p>
    <w:p w14:paraId="5EA944AC">
      <w:pPr>
        <w:pStyle w:val="164"/>
      </w:pPr>
      <w:r>
        <w:rPr>
          <w:rFonts w:hint="eastAsia"/>
        </w:rPr>
        <w:t>可根据策划的社会责任建设体系中的各个指标的评价情况进行团体餐饮服务单位社会责任报告的编制，报告内容主要可包含：</w:t>
      </w:r>
    </w:p>
    <w:p w14:paraId="2A3EC456">
      <w:pPr>
        <w:pStyle w:val="132"/>
        <w:rPr>
          <w:rFonts w:hint="eastAsia"/>
        </w:rPr>
      </w:pPr>
      <w:r>
        <w:rPr>
          <w:rFonts w:hint="eastAsia"/>
        </w:rPr>
        <w:t>食品安全、环境保护、员工权益、客户服务、供应链管理、社会响应和社会贡献等方面指标完成情况（如图表、表格等展示）；</w:t>
      </w:r>
    </w:p>
    <w:p w14:paraId="44FED92E">
      <w:pPr>
        <w:pStyle w:val="132"/>
        <w:rPr>
          <w:rFonts w:hint="eastAsia"/>
        </w:rPr>
      </w:pPr>
      <w:r>
        <w:rPr>
          <w:rFonts w:hint="eastAsia"/>
        </w:rPr>
        <w:t>为实现社会责任的指标做出的开创性举措和建议；</w:t>
      </w:r>
    </w:p>
    <w:p w14:paraId="5AB1A475">
      <w:pPr>
        <w:pStyle w:val="132"/>
      </w:pPr>
      <w:r>
        <w:rPr>
          <w:rFonts w:hint="eastAsia"/>
        </w:rPr>
        <w:t>对团体餐饮服务单位或行业社会责任工作提出建议或呼吁等。</w:t>
      </w:r>
    </w:p>
    <w:p w14:paraId="0ECF661A">
      <w:pPr>
        <w:pStyle w:val="104"/>
        <w:spacing w:before="240" w:after="240"/>
      </w:pPr>
      <w:r>
        <w:rPr>
          <w:rFonts w:hint="eastAsia"/>
        </w:rPr>
        <w:t>改进</w:t>
      </w:r>
    </w:p>
    <w:p w14:paraId="5B4DF8EE">
      <w:pPr>
        <w:pStyle w:val="105"/>
        <w:spacing w:before="120" w:after="120"/>
      </w:pPr>
      <w:r>
        <w:rPr>
          <w:rFonts w:hint="eastAsia"/>
        </w:rPr>
        <w:t>收集反馈信息</w:t>
      </w:r>
    </w:p>
    <w:p w14:paraId="1A127CFA">
      <w:pPr>
        <w:pStyle w:val="165"/>
      </w:pPr>
      <w:r>
        <w:rPr>
          <w:rFonts w:hint="eastAsia"/>
        </w:rPr>
        <w:t>建立内部收集渠道，如定期的员工座谈会、意见箱、内部邮件等，鼓励员工提出意见和建议。</w:t>
      </w:r>
    </w:p>
    <w:p w14:paraId="2AC81E1A">
      <w:pPr>
        <w:pStyle w:val="165"/>
      </w:pPr>
      <w:r>
        <w:rPr>
          <w:rFonts w:hint="eastAsia"/>
        </w:rPr>
        <w:t>建立外部信息收集渠道，通过问卷调查、客户满意度调查等方式，收集客户、供应商、消费者等的反馈。</w:t>
      </w:r>
    </w:p>
    <w:p w14:paraId="6A5E4EEB">
      <w:pPr>
        <w:pStyle w:val="165"/>
      </w:pPr>
      <w:r>
        <w:rPr>
          <w:rFonts w:hint="eastAsia"/>
        </w:rPr>
        <w:t>关注行业协会发布的信息、政策法规的变化、行业研究报告等，了解团体餐饮服务单位行业社会责任的最新趋势和要求。</w:t>
      </w:r>
    </w:p>
    <w:p w14:paraId="0C1BA70C">
      <w:pPr>
        <w:pStyle w:val="165"/>
      </w:pPr>
      <w:r>
        <w:rPr>
          <w:rFonts w:hint="eastAsia"/>
        </w:rPr>
        <w:t>参加行业研讨会、论坛等活动，与同行交流经验，获取先进的实践案例和改进思路。</w:t>
      </w:r>
    </w:p>
    <w:p w14:paraId="65C8D6E1">
      <w:pPr>
        <w:pStyle w:val="105"/>
        <w:spacing w:before="120" w:after="120"/>
      </w:pPr>
      <w:r>
        <w:rPr>
          <w:rFonts w:hint="eastAsia"/>
        </w:rPr>
        <w:t>调整优化创新</w:t>
      </w:r>
    </w:p>
    <w:p w14:paraId="6FF88C93">
      <w:pPr>
        <w:pStyle w:val="165"/>
      </w:pPr>
      <w:r>
        <w:rPr>
          <w:rFonts w:hint="eastAsia"/>
        </w:rPr>
        <w:t>目标和指标调整，可根据分析结果，对社会责任体系的目标和指标进行修订，确保其持续的适宜性、充分性和有效性。</w:t>
      </w:r>
    </w:p>
    <w:p w14:paraId="4AFE60F2">
      <w:pPr>
        <w:pStyle w:val="165"/>
      </w:pPr>
      <w:r>
        <w:rPr>
          <w:rFonts w:hint="eastAsia"/>
        </w:rPr>
        <w:t>策略和措施优化，针对存在的问题，改进具体的实施策略和措施。</w:t>
      </w:r>
    </w:p>
    <w:p w14:paraId="2F295A84">
      <w:pPr>
        <w:pStyle w:val="165"/>
      </w:pPr>
      <w:r>
        <w:rPr>
          <w:rFonts w:hint="eastAsia"/>
        </w:rPr>
        <w:t>制度和流程完善，对单位内部的相关制度和流程进行审查和完善，确保社会责任工作有章可循、高效执行。</w:t>
      </w:r>
    </w:p>
    <w:p w14:paraId="200E678C">
      <w:pPr>
        <w:pStyle w:val="105"/>
        <w:spacing w:before="120" w:after="120"/>
      </w:pPr>
      <w:r>
        <w:rPr>
          <w:rFonts w:hint="eastAsia"/>
        </w:rPr>
        <w:t>持续监督评估</w:t>
      </w:r>
    </w:p>
    <w:p w14:paraId="52CB5114">
      <w:pPr>
        <w:pStyle w:val="65"/>
        <w:spacing w:before="120" w:after="120"/>
      </w:pPr>
      <w:r>
        <w:rPr>
          <w:rFonts w:hint="eastAsia"/>
        </w:rPr>
        <w:t>建立长效机制</w:t>
      </w:r>
    </w:p>
    <w:p w14:paraId="67C21896">
      <w:pPr>
        <w:pStyle w:val="164"/>
        <w:rPr>
          <w:rFonts w:hint="eastAsia"/>
        </w:rPr>
      </w:pPr>
      <w:r>
        <w:rPr>
          <w:rFonts w:hint="eastAsia"/>
        </w:rPr>
        <w:t>可制定详细的监督评估计划，明确评估的周期、方法、指标和责任人。</w:t>
      </w:r>
    </w:p>
    <w:p w14:paraId="548AC629">
      <w:pPr>
        <w:pStyle w:val="164"/>
      </w:pPr>
      <w:r>
        <w:rPr>
          <w:rFonts w:hint="eastAsia"/>
        </w:rPr>
        <w:t>将监督评估作为常态化工作，定期对各项社会责任工作进行检查和评估。</w:t>
      </w:r>
    </w:p>
    <w:p w14:paraId="0043F10F">
      <w:pPr>
        <w:pStyle w:val="65"/>
        <w:spacing w:before="120" w:after="120"/>
      </w:pPr>
      <w:r>
        <w:rPr>
          <w:rFonts w:hint="eastAsia"/>
        </w:rPr>
        <w:t>动态调整改进</w:t>
      </w:r>
    </w:p>
    <w:p w14:paraId="45281661">
      <w:pPr>
        <w:pStyle w:val="56"/>
        <w:ind w:firstLine="420"/>
        <w:rPr>
          <w:rFonts w:hint="eastAsia"/>
        </w:rPr>
      </w:pPr>
      <w:r>
        <w:rPr>
          <w:rFonts w:hint="eastAsia"/>
        </w:rPr>
        <w:t>根据持续监督评估的结果，制定改进措施，持续提升社会责任绩效。</w:t>
      </w:r>
    </w:p>
    <w:p w14:paraId="5EFCCC82">
      <w:pPr>
        <w:pStyle w:val="56"/>
        <w:ind w:firstLine="420"/>
        <w:rPr>
          <w:rFonts w:hint="eastAsia"/>
        </w:rPr>
      </w:pPr>
    </w:p>
    <w:p w14:paraId="7A7F5A46">
      <w:pPr>
        <w:pStyle w:val="56"/>
        <w:ind w:firstLine="420"/>
        <w:sectPr>
          <w:pgSz w:w="11906" w:h="16838"/>
          <w:pgMar w:top="1928" w:right="1134" w:bottom="1134" w:left="1134" w:header="1418" w:footer="1134" w:gutter="284"/>
          <w:pgNumType w:start="1"/>
          <w:cols w:space="425" w:num="1"/>
          <w:formProt w:val="0"/>
          <w:docGrid w:linePitch="312" w:charSpace="0"/>
        </w:sectPr>
      </w:pPr>
    </w:p>
    <w:bookmarkEnd w:id="22"/>
    <w:p w14:paraId="2C82DFDA">
      <w:pPr>
        <w:pStyle w:val="198"/>
        <w:rPr>
          <w:rFonts w:hint="eastAsia"/>
          <w:vanish w:val="0"/>
        </w:rPr>
      </w:pPr>
      <w:bookmarkStart w:id="44" w:name="BookMark5"/>
    </w:p>
    <w:p w14:paraId="5C1BE81A">
      <w:pPr>
        <w:pStyle w:val="199"/>
        <w:rPr>
          <w:rFonts w:hint="eastAsia"/>
          <w:vanish w:val="0"/>
        </w:rPr>
      </w:pPr>
    </w:p>
    <w:p w14:paraId="61870D24">
      <w:pPr>
        <w:pStyle w:val="76"/>
        <w:spacing w:after="120"/>
        <w:rPr>
          <w:rFonts w:hint="eastAsia"/>
        </w:rPr>
      </w:pPr>
      <w:r>
        <w:br w:type="textWrapping"/>
      </w:r>
      <w:r>
        <w:rPr>
          <w:rFonts w:hint="eastAsia"/>
        </w:rPr>
        <w:t>（规范性）</w:t>
      </w:r>
      <w:r>
        <w:br w:type="textWrapping"/>
      </w:r>
      <w:r>
        <w:rPr>
          <w:rFonts w:hint="eastAsia"/>
        </w:rPr>
        <w:t>附录A团体餐饮服务单位社会责任体系指标内容</w:t>
      </w:r>
    </w:p>
    <w:p w14:paraId="7307A799">
      <w:pPr>
        <w:pStyle w:val="78"/>
        <w:spacing w:before="120" w:after="120"/>
        <w:rPr>
          <w:rFonts w:ascii="宋体" w:hAnsi="宋体" w:eastAsia="宋体"/>
        </w:rPr>
      </w:pPr>
      <w:r>
        <w:rPr>
          <w:rFonts w:hint="eastAsia" w:ascii="宋体" w:hAnsi="宋体" w:eastAsia="宋体"/>
        </w:rPr>
        <w:t>团体餐饮服务单位社会责任体系指标内容见表A.1。</w:t>
      </w:r>
    </w:p>
    <w:p w14:paraId="04F7970F">
      <w:pPr>
        <w:pStyle w:val="77"/>
        <w:spacing w:before="120" w:after="120"/>
      </w:pPr>
      <w:r>
        <w:rPr>
          <w:rFonts w:hint="eastAsia"/>
        </w:rPr>
        <w:t>团体餐饮服务单位社会责任体系指标内容</w:t>
      </w:r>
    </w:p>
    <w:tbl>
      <w:tblPr>
        <w:tblStyle w:val="27"/>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1560"/>
        <w:gridCol w:w="6237"/>
      </w:tblGrid>
      <w:tr w14:paraId="0C1C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14:paraId="72377E9D">
            <w:pPr>
              <w:pStyle w:val="56"/>
              <w:ind w:firstLine="0" w:firstLineChars="0"/>
              <w:jc w:val="center"/>
              <w:rPr>
                <w:rFonts w:ascii="黑体" w:hAnsi="黑体" w:eastAsia="黑体"/>
              </w:rPr>
            </w:pPr>
            <w:r>
              <w:rPr>
                <w:rFonts w:hint="eastAsia" w:ascii="黑体" w:hAnsi="黑体" w:eastAsia="黑体"/>
              </w:rPr>
              <w:t>一级指标</w:t>
            </w:r>
          </w:p>
        </w:tc>
        <w:tc>
          <w:tcPr>
            <w:tcW w:w="1134" w:type="dxa"/>
            <w:tcBorders>
              <w:top w:val="single" w:color="auto" w:sz="4" w:space="0"/>
              <w:left w:val="single" w:color="auto" w:sz="4" w:space="0"/>
              <w:bottom w:val="single" w:color="auto" w:sz="4" w:space="0"/>
              <w:right w:val="single" w:color="auto" w:sz="4" w:space="0"/>
            </w:tcBorders>
            <w:vAlign w:val="center"/>
          </w:tcPr>
          <w:p w14:paraId="560135EF">
            <w:pPr>
              <w:pStyle w:val="56"/>
              <w:ind w:firstLine="0" w:firstLineChars="0"/>
              <w:jc w:val="center"/>
              <w:rPr>
                <w:rFonts w:hint="eastAsia" w:ascii="黑体" w:hAnsi="黑体" w:eastAsia="黑体"/>
              </w:rPr>
            </w:pPr>
            <w:r>
              <w:rPr>
                <w:rFonts w:hint="eastAsia" w:ascii="黑体" w:hAnsi="黑体" w:eastAsia="黑体"/>
              </w:rPr>
              <w:t>二级指标</w:t>
            </w:r>
          </w:p>
        </w:tc>
        <w:tc>
          <w:tcPr>
            <w:tcW w:w="1560" w:type="dxa"/>
            <w:tcBorders>
              <w:top w:val="single" w:color="auto" w:sz="4" w:space="0"/>
              <w:left w:val="single" w:color="auto" w:sz="4" w:space="0"/>
              <w:bottom w:val="single" w:color="auto" w:sz="4" w:space="0"/>
              <w:right w:val="single" w:color="auto" w:sz="4" w:space="0"/>
            </w:tcBorders>
            <w:vAlign w:val="center"/>
          </w:tcPr>
          <w:p w14:paraId="077EF70E">
            <w:pPr>
              <w:pStyle w:val="56"/>
              <w:ind w:firstLine="0" w:firstLineChars="0"/>
              <w:jc w:val="center"/>
              <w:rPr>
                <w:rFonts w:hint="eastAsia" w:ascii="黑体" w:hAnsi="黑体" w:eastAsia="黑体"/>
              </w:rPr>
            </w:pPr>
            <w:r>
              <w:rPr>
                <w:rFonts w:hint="eastAsia" w:ascii="黑体" w:hAnsi="黑体" w:eastAsia="黑体"/>
              </w:rPr>
              <w:t>三级指标</w:t>
            </w:r>
          </w:p>
        </w:tc>
        <w:tc>
          <w:tcPr>
            <w:tcW w:w="6237" w:type="dxa"/>
            <w:tcBorders>
              <w:top w:val="single" w:color="auto" w:sz="4" w:space="0"/>
              <w:left w:val="single" w:color="auto" w:sz="4" w:space="0"/>
              <w:bottom w:val="single" w:color="auto" w:sz="4" w:space="0"/>
              <w:right w:val="single" w:color="auto" w:sz="4" w:space="0"/>
            </w:tcBorders>
            <w:vAlign w:val="center"/>
          </w:tcPr>
          <w:p w14:paraId="2CD896C6">
            <w:pPr>
              <w:pStyle w:val="56"/>
              <w:ind w:firstLine="0" w:firstLineChars="0"/>
              <w:jc w:val="center"/>
              <w:rPr>
                <w:rFonts w:hint="eastAsia" w:ascii="黑体" w:hAnsi="黑体" w:eastAsia="黑体"/>
              </w:rPr>
            </w:pPr>
            <w:r>
              <w:rPr>
                <w:rFonts w:hint="eastAsia" w:ascii="黑体" w:hAnsi="黑体" w:eastAsia="黑体"/>
              </w:rPr>
              <w:t>四级指标</w:t>
            </w:r>
          </w:p>
        </w:tc>
      </w:tr>
      <w:tr w14:paraId="1383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Borders>
              <w:top w:val="nil"/>
              <w:left w:val="single" w:color="auto" w:sz="4" w:space="0"/>
              <w:bottom w:val="single" w:color="auto" w:sz="4" w:space="0"/>
              <w:right w:val="single" w:color="auto" w:sz="4" w:space="0"/>
            </w:tcBorders>
            <w:vAlign w:val="center"/>
          </w:tcPr>
          <w:p w14:paraId="24F6D123">
            <w:pPr>
              <w:pStyle w:val="56"/>
              <w:ind w:firstLine="0" w:firstLineChars="0"/>
              <w:jc w:val="center"/>
            </w:pPr>
            <w:r>
              <w:rPr>
                <w:rFonts w:hint="eastAsia"/>
              </w:rPr>
              <w:t>环境</w:t>
            </w:r>
          </w:p>
          <w:p w14:paraId="7983FA92">
            <w:pPr>
              <w:pStyle w:val="56"/>
              <w:ind w:firstLine="0" w:firstLineChars="0"/>
              <w:jc w:val="center"/>
              <w:rPr>
                <w:rFonts w:hint="eastAsia"/>
              </w:rPr>
            </w:pPr>
            <w:r>
              <w:rPr>
                <w:rFonts w:hint="eastAsia"/>
              </w:rPr>
              <w:t>（26分）</w:t>
            </w:r>
          </w:p>
        </w:tc>
        <w:tc>
          <w:tcPr>
            <w:tcW w:w="1134" w:type="dxa"/>
            <w:vMerge w:val="restart"/>
            <w:tcBorders>
              <w:top w:val="nil"/>
              <w:left w:val="single" w:color="auto" w:sz="4" w:space="0"/>
              <w:bottom w:val="single" w:color="auto" w:sz="4" w:space="0"/>
              <w:right w:val="single" w:color="auto" w:sz="4" w:space="0"/>
            </w:tcBorders>
            <w:vAlign w:val="center"/>
          </w:tcPr>
          <w:p w14:paraId="5730B32A">
            <w:pPr>
              <w:pStyle w:val="56"/>
              <w:ind w:firstLine="0" w:firstLineChars="0"/>
              <w:jc w:val="center"/>
              <w:rPr>
                <w:rFonts w:hint="eastAsia"/>
              </w:rPr>
            </w:pPr>
            <w:r>
              <w:rPr>
                <w:rFonts w:hint="eastAsia"/>
              </w:rPr>
              <w:t>资源消耗</w:t>
            </w:r>
          </w:p>
        </w:tc>
        <w:tc>
          <w:tcPr>
            <w:tcW w:w="1560" w:type="dxa"/>
            <w:vMerge w:val="restart"/>
            <w:tcBorders>
              <w:top w:val="nil"/>
              <w:left w:val="single" w:color="auto" w:sz="4" w:space="0"/>
              <w:bottom w:val="single" w:color="auto" w:sz="4" w:space="0"/>
              <w:right w:val="single" w:color="auto" w:sz="4" w:space="0"/>
            </w:tcBorders>
            <w:vAlign w:val="center"/>
          </w:tcPr>
          <w:p w14:paraId="0256437B">
            <w:pPr>
              <w:pStyle w:val="56"/>
              <w:ind w:firstLine="0" w:firstLineChars="0"/>
              <w:jc w:val="center"/>
              <w:rPr>
                <w:rFonts w:hint="eastAsia"/>
              </w:rPr>
            </w:pPr>
            <w:r>
              <w:rPr>
                <w:rFonts w:hint="eastAsia"/>
              </w:rPr>
              <w:t>水资源</w:t>
            </w:r>
          </w:p>
        </w:tc>
        <w:tc>
          <w:tcPr>
            <w:tcW w:w="6237" w:type="dxa"/>
            <w:tcBorders>
              <w:top w:val="single" w:color="auto" w:sz="4" w:space="0"/>
              <w:left w:val="single" w:color="auto" w:sz="4" w:space="0"/>
              <w:bottom w:val="single" w:color="auto" w:sz="4" w:space="0"/>
              <w:right w:val="single" w:color="auto" w:sz="4" w:space="0"/>
            </w:tcBorders>
            <w:vAlign w:val="center"/>
          </w:tcPr>
          <w:p w14:paraId="42676468">
            <w:pPr>
              <w:pStyle w:val="56"/>
              <w:ind w:firstLine="0" w:firstLineChars="0"/>
              <w:rPr>
                <w:rFonts w:hint="eastAsia"/>
              </w:rPr>
            </w:pPr>
            <w:r>
              <w:rPr>
                <w:rFonts w:hint="eastAsia"/>
              </w:rPr>
              <w:t>单位有水资源使用管理制度</w:t>
            </w:r>
          </w:p>
        </w:tc>
      </w:tr>
      <w:tr w14:paraId="1E1A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3DEC765B">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33855188">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1C95AB65">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34DD0521">
            <w:pPr>
              <w:pStyle w:val="56"/>
              <w:ind w:firstLine="0" w:firstLineChars="0"/>
              <w:rPr>
                <w:rFonts w:hint="eastAsia"/>
              </w:rPr>
            </w:pPr>
            <w:r>
              <w:rPr>
                <w:rFonts w:hint="eastAsia"/>
              </w:rPr>
              <w:t>单位自负盈亏项目点（实行独立经营和独立核算，对自身经营成果好坏及盈亏承担全部或相应的经济责任的主体，下同</w:t>
            </w:r>
            <w:r>
              <w:rPr>
                <w:rFonts w:ascii="Times New Roman"/>
              </w:rPr>
              <w:t>‌</w:t>
            </w:r>
            <w:r>
              <w:rPr>
                <w:rFonts w:hint="eastAsia"/>
              </w:rPr>
              <w:t>）水资源消耗总量</w:t>
            </w:r>
          </w:p>
        </w:tc>
      </w:tr>
      <w:tr w14:paraId="567B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7AFCE558">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52F758A1">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760FF579">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5D490CC1">
            <w:pPr>
              <w:pStyle w:val="56"/>
              <w:ind w:firstLine="0" w:firstLineChars="0"/>
              <w:rPr>
                <w:rFonts w:hint="eastAsia"/>
              </w:rPr>
            </w:pPr>
            <w:r>
              <w:rPr>
                <w:rFonts w:hint="eastAsia"/>
              </w:rPr>
              <w:t>单位自负盈亏项目点年度每百万营收所消耗的水资源量（按照自然年度）</w:t>
            </w:r>
          </w:p>
        </w:tc>
      </w:tr>
      <w:tr w14:paraId="6399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4F8FBFC2">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58BC46C6">
            <w:pPr>
              <w:pStyle w:val="56"/>
              <w:ind w:firstLine="420"/>
              <w:jc w:val="center"/>
            </w:pPr>
          </w:p>
        </w:tc>
        <w:tc>
          <w:tcPr>
            <w:tcW w:w="1560" w:type="dxa"/>
            <w:vMerge w:val="restart"/>
            <w:tcBorders>
              <w:top w:val="nil"/>
              <w:left w:val="single" w:color="auto" w:sz="4" w:space="0"/>
              <w:bottom w:val="single" w:color="auto" w:sz="4" w:space="0"/>
              <w:right w:val="single" w:color="auto" w:sz="4" w:space="0"/>
            </w:tcBorders>
            <w:vAlign w:val="center"/>
          </w:tcPr>
          <w:p w14:paraId="49F3F6D7">
            <w:pPr>
              <w:pStyle w:val="56"/>
              <w:ind w:firstLine="0" w:firstLineChars="0"/>
              <w:jc w:val="center"/>
              <w:rPr>
                <w:rFonts w:hint="eastAsia"/>
              </w:rPr>
            </w:pPr>
            <w:r>
              <w:rPr>
                <w:rFonts w:hint="eastAsia"/>
              </w:rPr>
              <w:t>物料</w:t>
            </w:r>
          </w:p>
        </w:tc>
        <w:tc>
          <w:tcPr>
            <w:tcW w:w="6237" w:type="dxa"/>
            <w:tcBorders>
              <w:top w:val="single" w:color="auto" w:sz="4" w:space="0"/>
              <w:left w:val="single" w:color="auto" w:sz="4" w:space="0"/>
              <w:bottom w:val="single" w:color="auto" w:sz="4" w:space="0"/>
              <w:right w:val="single" w:color="auto" w:sz="4" w:space="0"/>
            </w:tcBorders>
            <w:vAlign w:val="center"/>
          </w:tcPr>
          <w:p w14:paraId="2F5178F0">
            <w:pPr>
              <w:pStyle w:val="56"/>
              <w:ind w:firstLine="0" w:firstLineChars="0"/>
              <w:rPr>
                <w:rFonts w:hint="eastAsia"/>
              </w:rPr>
            </w:pPr>
            <w:r>
              <w:rPr>
                <w:rFonts w:hint="eastAsia"/>
              </w:rPr>
              <w:t>单位有物料使用管理制度</w:t>
            </w:r>
          </w:p>
        </w:tc>
      </w:tr>
      <w:tr w14:paraId="282F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0CFABEC4">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0A7513AA">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4880058C">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7261ACD0">
            <w:pPr>
              <w:pStyle w:val="56"/>
              <w:ind w:firstLine="0" w:firstLineChars="0"/>
              <w:rPr>
                <w:rFonts w:hint="eastAsia"/>
              </w:rPr>
            </w:pPr>
            <w:r>
              <w:rPr>
                <w:rFonts w:hint="eastAsia"/>
              </w:rPr>
              <w:t>单位自负盈亏项目点环保可降解物料的消耗量</w:t>
            </w:r>
          </w:p>
        </w:tc>
      </w:tr>
      <w:tr w14:paraId="1B50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4783191B">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0B66F33C">
            <w:pPr>
              <w:pStyle w:val="56"/>
              <w:ind w:firstLine="420"/>
              <w:jc w:val="center"/>
            </w:pPr>
          </w:p>
        </w:tc>
        <w:tc>
          <w:tcPr>
            <w:tcW w:w="1560" w:type="dxa"/>
            <w:vMerge w:val="restart"/>
            <w:tcBorders>
              <w:top w:val="nil"/>
              <w:left w:val="single" w:color="auto" w:sz="4" w:space="0"/>
              <w:bottom w:val="single" w:color="auto" w:sz="4" w:space="0"/>
              <w:right w:val="single" w:color="auto" w:sz="4" w:space="0"/>
            </w:tcBorders>
            <w:vAlign w:val="center"/>
          </w:tcPr>
          <w:p w14:paraId="078DF0C9">
            <w:pPr>
              <w:pStyle w:val="56"/>
              <w:ind w:firstLine="0" w:firstLineChars="0"/>
              <w:jc w:val="center"/>
              <w:rPr>
                <w:rFonts w:hint="eastAsia"/>
              </w:rPr>
            </w:pPr>
            <w:r>
              <w:rPr>
                <w:rFonts w:hint="eastAsia"/>
              </w:rPr>
              <w:t>电能</w:t>
            </w:r>
          </w:p>
        </w:tc>
        <w:tc>
          <w:tcPr>
            <w:tcW w:w="6237" w:type="dxa"/>
            <w:tcBorders>
              <w:top w:val="single" w:color="auto" w:sz="4" w:space="0"/>
              <w:left w:val="single" w:color="auto" w:sz="4" w:space="0"/>
              <w:bottom w:val="single" w:color="auto" w:sz="4" w:space="0"/>
              <w:right w:val="single" w:color="auto" w:sz="4" w:space="0"/>
            </w:tcBorders>
            <w:vAlign w:val="center"/>
          </w:tcPr>
          <w:p w14:paraId="6B5AF408">
            <w:pPr>
              <w:pStyle w:val="56"/>
              <w:ind w:firstLine="0" w:firstLineChars="0"/>
              <w:rPr>
                <w:rFonts w:hint="eastAsia"/>
              </w:rPr>
            </w:pPr>
            <w:r>
              <w:rPr>
                <w:rFonts w:hint="eastAsia"/>
              </w:rPr>
              <w:t>单位有电能管理制度</w:t>
            </w:r>
          </w:p>
        </w:tc>
      </w:tr>
      <w:tr w14:paraId="55B4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05CC70C5">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0F0EE8D2">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4A067D0E">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75F867D6">
            <w:pPr>
              <w:pStyle w:val="56"/>
              <w:ind w:firstLine="0" w:firstLineChars="0"/>
              <w:rPr>
                <w:rFonts w:hint="eastAsia"/>
              </w:rPr>
            </w:pPr>
            <w:r>
              <w:rPr>
                <w:rFonts w:hint="eastAsia"/>
              </w:rPr>
              <w:t>单位自负盈亏项目点用电的总量</w:t>
            </w:r>
          </w:p>
        </w:tc>
      </w:tr>
      <w:tr w14:paraId="1269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064177A6">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1897DF58">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155FE3C0">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1AB0F9BF">
            <w:pPr>
              <w:pStyle w:val="56"/>
              <w:ind w:firstLine="0" w:firstLineChars="0"/>
              <w:rPr>
                <w:rFonts w:hint="eastAsia"/>
              </w:rPr>
            </w:pPr>
            <w:r>
              <w:rPr>
                <w:rFonts w:hint="eastAsia"/>
              </w:rPr>
              <w:t>单位自负盈亏项目点年度每百万营收所消耗的电能总量（按照自然年度）</w:t>
            </w:r>
          </w:p>
        </w:tc>
      </w:tr>
      <w:tr w14:paraId="0E00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7E508486">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71F9067B">
            <w:pPr>
              <w:pStyle w:val="56"/>
              <w:ind w:firstLine="420"/>
              <w:jc w:val="center"/>
            </w:pPr>
          </w:p>
        </w:tc>
        <w:tc>
          <w:tcPr>
            <w:tcW w:w="1560" w:type="dxa"/>
            <w:vMerge w:val="restart"/>
            <w:tcBorders>
              <w:top w:val="nil"/>
              <w:left w:val="single" w:color="auto" w:sz="4" w:space="0"/>
              <w:bottom w:val="single" w:color="auto" w:sz="4" w:space="0"/>
              <w:right w:val="single" w:color="auto" w:sz="4" w:space="0"/>
            </w:tcBorders>
            <w:vAlign w:val="center"/>
          </w:tcPr>
          <w:p w14:paraId="797A9BFC">
            <w:pPr>
              <w:pStyle w:val="56"/>
              <w:ind w:firstLine="0" w:firstLineChars="0"/>
              <w:jc w:val="center"/>
              <w:rPr>
                <w:rFonts w:hint="eastAsia"/>
              </w:rPr>
            </w:pPr>
            <w:r>
              <w:rPr>
                <w:rFonts w:hint="eastAsia"/>
              </w:rPr>
              <w:t>燃气</w:t>
            </w:r>
          </w:p>
        </w:tc>
        <w:tc>
          <w:tcPr>
            <w:tcW w:w="6237" w:type="dxa"/>
            <w:tcBorders>
              <w:top w:val="single" w:color="auto" w:sz="4" w:space="0"/>
              <w:left w:val="single" w:color="auto" w:sz="4" w:space="0"/>
              <w:bottom w:val="single" w:color="auto" w:sz="4" w:space="0"/>
              <w:right w:val="single" w:color="auto" w:sz="4" w:space="0"/>
            </w:tcBorders>
            <w:vAlign w:val="center"/>
          </w:tcPr>
          <w:p w14:paraId="6FBF03C3">
            <w:pPr>
              <w:pStyle w:val="56"/>
              <w:ind w:firstLine="0" w:firstLineChars="0"/>
              <w:rPr>
                <w:rFonts w:hint="eastAsia"/>
              </w:rPr>
            </w:pPr>
            <w:r>
              <w:rPr>
                <w:rFonts w:hint="eastAsia"/>
              </w:rPr>
              <w:t>单位有燃气管理制度</w:t>
            </w:r>
          </w:p>
        </w:tc>
      </w:tr>
      <w:tr w14:paraId="3948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39F22B70">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1A793A90">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37C855BE">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1B8E330A">
            <w:pPr>
              <w:pStyle w:val="56"/>
              <w:ind w:firstLine="0" w:firstLineChars="0"/>
              <w:rPr>
                <w:rFonts w:hint="eastAsia"/>
              </w:rPr>
            </w:pPr>
            <w:r>
              <w:rPr>
                <w:rFonts w:hint="eastAsia"/>
              </w:rPr>
              <w:t>单位自负盈亏项目点的燃气消耗总量</w:t>
            </w:r>
          </w:p>
        </w:tc>
      </w:tr>
      <w:tr w14:paraId="2AC6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3AA1E199">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6F5874AF">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2F815011">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0EE964A2">
            <w:pPr>
              <w:pStyle w:val="56"/>
              <w:ind w:firstLine="0" w:firstLineChars="0"/>
              <w:rPr>
                <w:rFonts w:hint="eastAsia"/>
              </w:rPr>
            </w:pPr>
            <w:r>
              <w:rPr>
                <w:rFonts w:hint="eastAsia"/>
              </w:rPr>
              <w:t>单位自负盈亏项目点年度每百万营收所消耗的燃气总量（按照自然年度）</w:t>
            </w:r>
          </w:p>
        </w:tc>
      </w:tr>
      <w:tr w14:paraId="2C93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186F3362">
            <w:pPr>
              <w:pStyle w:val="56"/>
              <w:ind w:firstLine="420"/>
              <w:jc w:val="center"/>
            </w:pPr>
          </w:p>
        </w:tc>
        <w:tc>
          <w:tcPr>
            <w:tcW w:w="1134" w:type="dxa"/>
            <w:vMerge w:val="restart"/>
            <w:tcBorders>
              <w:top w:val="nil"/>
              <w:left w:val="single" w:color="auto" w:sz="4" w:space="0"/>
              <w:bottom w:val="single" w:color="auto" w:sz="4" w:space="0"/>
              <w:right w:val="single" w:color="auto" w:sz="4" w:space="0"/>
            </w:tcBorders>
            <w:vAlign w:val="center"/>
          </w:tcPr>
          <w:p w14:paraId="5C26165B">
            <w:pPr>
              <w:pStyle w:val="56"/>
              <w:ind w:firstLine="0" w:firstLineChars="0"/>
              <w:jc w:val="center"/>
              <w:rPr>
                <w:rFonts w:hint="eastAsia"/>
              </w:rPr>
            </w:pPr>
            <w:r>
              <w:rPr>
                <w:rFonts w:hint="eastAsia"/>
              </w:rPr>
              <w:t>污染源防治</w:t>
            </w:r>
          </w:p>
        </w:tc>
        <w:tc>
          <w:tcPr>
            <w:tcW w:w="1560" w:type="dxa"/>
            <w:vMerge w:val="restart"/>
            <w:tcBorders>
              <w:top w:val="nil"/>
              <w:left w:val="single" w:color="auto" w:sz="4" w:space="0"/>
              <w:bottom w:val="single" w:color="auto" w:sz="4" w:space="0"/>
              <w:right w:val="single" w:color="auto" w:sz="4" w:space="0"/>
            </w:tcBorders>
            <w:vAlign w:val="center"/>
          </w:tcPr>
          <w:p w14:paraId="3C34847D">
            <w:pPr>
              <w:pStyle w:val="56"/>
              <w:ind w:firstLine="0" w:firstLineChars="0"/>
              <w:jc w:val="center"/>
              <w:rPr>
                <w:rFonts w:hint="eastAsia"/>
              </w:rPr>
            </w:pPr>
            <w:r>
              <w:rPr>
                <w:rFonts w:hint="eastAsia"/>
              </w:rPr>
              <w:t>废水废气</w:t>
            </w:r>
          </w:p>
        </w:tc>
        <w:tc>
          <w:tcPr>
            <w:tcW w:w="6237" w:type="dxa"/>
            <w:tcBorders>
              <w:top w:val="single" w:color="auto" w:sz="4" w:space="0"/>
              <w:left w:val="single" w:color="auto" w:sz="4" w:space="0"/>
              <w:bottom w:val="single" w:color="auto" w:sz="4" w:space="0"/>
              <w:right w:val="single" w:color="auto" w:sz="4" w:space="0"/>
            </w:tcBorders>
            <w:vAlign w:val="center"/>
          </w:tcPr>
          <w:p w14:paraId="45CB8AAC">
            <w:pPr>
              <w:pStyle w:val="56"/>
              <w:ind w:firstLine="0" w:firstLineChars="0"/>
              <w:rPr>
                <w:rFonts w:hint="eastAsia"/>
              </w:rPr>
            </w:pPr>
            <w:r>
              <w:rPr>
                <w:rFonts w:hint="eastAsia"/>
              </w:rPr>
              <w:t>单位有水循环二次使用措施</w:t>
            </w:r>
          </w:p>
        </w:tc>
      </w:tr>
      <w:tr w14:paraId="4D01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3CF16C0C">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14CADDB5">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45A817F5">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5CABFC7A">
            <w:pPr>
              <w:pStyle w:val="56"/>
              <w:ind w:firstLine="0" w:firstLineChars="0"/>
              <w:rPr>
                <w:rFonts w:hint="eastAsia"/>
              </w:rPr>
            </w:pPr>
            <w:r>
              <w:rPr>
                <w:rFonts w:hint="eastAsia"/>
              </w:rPr>
              <w:t>单位的油烟排放符合地方标准</w:t>
            </w:r>
          </w:p>
        </w:tc>
      </w:tr>
      <w:tr w14:paraId="4B73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55270532">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54FF23D5">
            <w:pPr>
              <w:pStyle w:val="56"/>
              <w:ind w:firstLine="420"/>
              <w:jc w:val="center"/>
            </w:pPr>
          </w:p>
        </w:tc>
        <w:tc>
          <w:tcPr>
            <w:tcW w:w="1560" w:type="dxa"/>
            <w:vMerge w:val="restart"/>
            <w:tcBorders>
              <w:top w:val="nil"/>
              <w:left w:val="single" w:color="auto" w:sz="4" w:space="0"/>
              <w:bottom w:val="single" w:color="auto" w:sz="4" w:space="0"/>
              <w:right w:val="single" w:color="auto" w:sz="4" w:space="0"/>
            </w:tcBorders>
            <w:vAlign w:val="center"/>
          </w:tcPr>
          <w:p w14:paraId="5B0E85F5">
            <w:pPr>
              <w:pStyle w:val="56"/>
              <w:ind w:firstLine="0" w:firstLineChars="0"/>
              <w:jc w:val="center"/>
              <w:rPr>
                <w:rFonts w:hint="eastAsia"/>
              </w:rPr>
            </w:pPr>
            <w:r>
              <w:rPr>
                <w:rFonts w:hint="eastAsia"/>
              </w:rPr>
              <w:t>餐厨垃圾</w:t>
            </w:r>
          </w:p>
        </w:tc>
        <w:tc>
          <w:tcPr>
            <w:tcW w:w="6237" w:type="dxa"/>
            <w:tcBorders>
              <w:top w:val="single" w:color="auto" w:sz="4" w:space="0"/>
              <w:left w:val="single" w:color="auto" w:sz="4" w:space="0"/>
              <w:bottom w:val="single" w:color="auto" w:sz="4" w:space="0"/>
              <w:right w:val="single" w:color="auto" w:sz="4" w:space="0"/>
            </w:tcBorders>
            <w:vAlign w:val="center"/>
          </w:tcPr>
          <w:p w14:paraId="5735F134">
            <w:pPr>
              <w:pStyle w:val="56"/>
              <w:ind w:firstLine="0" w:firstLineChars="0"/>
              <w:rPr>
                <w:rFonts w:hint="eastAsia"/>
              </w:rPr>
            </w:pPr>
            <w:r>
              <w:rPr>
                <w:rFonts w:hint="eastAsia"/>
              </w:rPr>
              <w:t>单位有完善的餐厨垃圾处理的设施设备并实行垃圾分类</w:t>
            </w:r>
          </w:p>
        </w:tc>
      </w:tr>
      <w:tr w14:paraId="7C6B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1D6A230E">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0BCF9E64">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36FC0EB0">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7ECC3DCA">
            <w:pPr>
              <w:pStyle w:val="56"/>
              <w:ind w:firstLine="0" w:firstLineChars="0"/>
              <w:rPr>
                <w:rFonts w:hint="eastAsia"/>
              </w:rPr>
            </w:pPr>
            <w:r>
              <w:rPr>
                <w:rFonts w:hint="eastAsia"/>
              </w:rPr>
              <w:t>单位使用有资质的第三方进行餐厨垃圾及废弃油脂的回收</w:t>
            </w:r>
          </w:p>
        </w:tc>
      </w:tr>
      <w:tr w14:paraId="421B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419AD583">
            <w:pPr>
              <w:pStyle w:val="56"/>
              <w:ind w:firstLine="420"/>
              <w:jc w:val="center"/>
            </w:pPr>
          </w:p>
        </w:tc>
        <w:tc>
          <w:tcPr>
            <w:tcW w:w="1134" w:type="dxa"/>
            <w:tcBorders>
              <w:top w:val="single" w:color="auto" w:sz="4" w:space="0"/>
              <w:left w:val="single" w:color="auto" w:sz="4" w:space="0"/>
              <w:bottom w:val="single" w:color="auto" w:sz="4" w:space="0"/>
              <w:right w:val="single" w:color="auto" w:sz="4" w:space="0"/>
            </w:tcBorders>
            <w:vAlign w:val="center"/>
          </w:tcPr>
          <w:p w14:paraId="6BFDD1A3">
            <w:pPr>
              <w:pStyle w:val="56"/>
              <w:ind w:firstLine="0" w:firstLineChars="0"/>
              <w:jc w:val="center"/>
              <w:rPr>
                <w:rFonts w:hint="eastAsia"/>
              </w:rPr>
            </w:pPr>
            <w:r>
              <w:rPr>
                <w:rFonts w:hint="eastAsia"/>
              </w:rPr>
              <w:t>绿色低碳</w:t>
            </w:r>
          </w:p>
        </w:tc>
        <w:tc>
          <w:tcPr>
            <w:tcW w:w="1560" w:type="dxa"/>
            <w:tcBorders>
              <w:top w:val="single" w:color="auto" w:sz="4" w:space="0"/>
              <w:left w:val="single" w:color="auto" w:sz="4" w:space="0"/>
              <w:bottom w:val="single" w:color="auto" w:sz="4" w:space="0"/>
              <w:right w:val="single" w:color="auto" w:sz="4" w:space="0"/>
            </w:tcBorders>
            <w:vAlign w:val="center"/>
          </w:tcPr>
          <w:p w14:paraId="03604C42">
            <w:pPr>
              <w:pStyle w:val="56"/>
              <w:ind w:firstLine="0" w:firstLineChars="0"/>
              <w:jc w:val="center"/>
              <w:rPr>
                <w:rFonts w:hint="eastAsia"/>
              </w:rPr>
            </w:pPr>
            <w:r>
              <w:rPr>
                <w:rFonts w:hint="eastAsia"/>
              </w:rPr>
              <w:t>制定低碳化措施</w:t>
            </w:r>
          </w:p>
        </w:tc>
        <w:tc>
          <w:tcPr>
            <w:tcW w:w="6237" w:type="dxa"/>
            <w:tcBorders>
              <w:top w:val="single" w:color="auto" w:sz="4" w:space="0"/>
              <w:left w:val="single" w:color="auto" w:sz="4" w:space="0"/>
              <w:bottom w:val="single" w:color="auto" w:sz="4" w:space="0"/>
              <w:right w:val="single" w:color="auto" w:sz="4" w:space="0"/>
            </w:tcBorders>
            <w:vAlign w:val="center"/>
          </w:tcPr>
          <w:p w14:paraId="205A4523">
            <w:pPr>
              <w:pStyle w:val="56"/>
              <w:ind w:firstLine="0" w:firstLineChars="0"/>
              <w:rPr>
                <w:rFonts w:hint="eastAsia"/>
              </w:rPr>
            </w:pPr>
            <w:r>
              <w:rPr>
                <w:rFonts w:hint="eastAsia"/>
              </w:rPr>
              <w:t>单位在设备设施、厨房生产、原材料采购、销售服务、供应链运输等方面制定了低碳化的措施</w:t>
            </w:r>
          </w:p>
        </w:tc>
      </w:tr>
      <w:tr w14:paraId="57B0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Borders>
              <w:top w:val="nil"/>
              <w:left w:val="single" w:color="auto" w:sz="4" w:space="0"/>
              <w:bottom w:val="single" w:color="auto" w:sz="4" w:space="0"/>
              <w:right w:val="single" w:color="auto" w:sz="4" w:space="0"/>
            </w:tcBorders>
            <w:vAlign w:val="center"/>
          </w:tcPr>
          <w:p w14:paraId="16625421">
            <w:pPr>
              <w:pStyle w:val="56"/>
              <w:ind w:firstLine="0" w:firstLineChars="0"/>
              <w:jc w:val="center"/>
            </w:pPr>
            <w:r>
              <w:rPr>
                <w:rFonts w:hint="eastAsia"/>
              </w:rPr>
              <w:t>社会</w:t>
            </w:r>
          </w:p>
          <w:p w14:paraId="5318CCB8">
            <w:pPr>
              <w:pStyle w:val="56"/>
              <w:ind w:firstLine="0" w:firstLineChars="0"/>
              <w:jc w:val="center"/>
              <w:rPr>
                <w:rFonts w:hint="eastAsia"/>
              </w:rPr>
            </w:pPr>
            <w:r>
              <w:rPr>
                <w:rFonts w:hint="eastAsia"/>
              </w:rPr>
              <w:t>（35分）</w:t>
            </w:r>
          </w:p>
        </w:tc>
        <w:tc>
          <w:tcPr>
            <w:tcW w:w="1134" w:type="dxa"/>
            <w:vMerge w:val="restart"/>
            <w:tcBorders>
              <w:top w:val="nil"/>
              <w:left w:val="single" w:color="auto" w:sz="4" w:space="0"/>
              <w:bottom w:val="single" w:color="auto" w:sz="4" w:space="0"/>
              <w:right w:val="single" w:color="auto" w:sz="4" w:space="0"/>
            </w:tcBorders>
            <w:vAlign w:val="center"/>
          </w:tcPr>
          <w:p w14:paraId="7972877B">
            <w:pPr>
              <w:pStyle w:val="56"/>
              <w:ind w:firstLine="0" w:firstLineChars="0"/>
              <w:jc w:val="center"/>
              <w:rPr>
                <w:rFonts w:hint="eastAsia"/>
              </w:rPr>
            </w:pPr>
            <w:r>
              <w:rPr>
                <w:rFonts w:hint="eastAsia"/>
              </w:rPr>
              <w:t>经济转化</w:t>
            </w:r>
          </w:p>
        </w:tc>
        <w:tc>
          <w:tcPr>
            <w:tcW w:w="1560" w:type="dxa"/>
            <w:vMerge w:val="restart"/>
            <w:tcBorders>
              <w:top w:val="nil"/>
              <w:left w:val="single" w:color="auto" w:sz="4" w:space="0"/>
              <w:bottom w:val="single" w:color="auto" w:sz="4" w:space="0"/>
              <w:right w:val="single" w:color="auto" w:sz="4" w:space="0"/>
            </w:tcBorders>
            <w:vAlign w:val="center"/>
          </w:tcPr>
          <w:p w14:paraId="39C47551">
            <w:pPr>
              <w:pStyle w:val="56"/>
              <w:ind w:firstLine="0" w:firstLineChars="0"/>
              <w:jc w:val="center"/>
              <w:rPr>
                <w:rFonts w:hint="eastAsia"/>
              </w:rPr>
            </w:pPr>
            <w:r>
              <w:rPr>
                <w:rFonts w:hint="eastAsia"/>
              </w:rPr>
              <w:t>盈利能力</w:t>
            </w:r>
          </w:p>
        </w:tc>
        <w:tc>
          <w:tcPr>
            <w:tcW w:w="6237" w:type="dxa"/>
            <w:tcBorders>
              <w:top w:val="single" w:color="auto" w:sz="4" w:space="0"/>
              <w:left w:val="single" w:color="auto" w:sz="4" w:space="0"/>
              <w:bottom w:val="single" w:color="auto" w:sz="4" w:space="0"/>
              <w:right w:val="single" w:color="auto" w:sz="4" w:space="0"/>
            </w:tcBorders>
            <w:vAlign w:val="center"/>
          </w:tcPr>
          <w:p w14:paraId="40D5732D">
            <w:pPr>
              <w:pStyle w:val="56"/>
              <w:ind w:firstLine="0" w:firstLineChars="0"/>
              <w:rPr>
                <w:rFonts w:hint="eastAsia"/>
              </w:rPr>
            </w:pPr>
            <w:r>
              <w:rPr>
                <w:rFonts w:hint="eastAsia"/>
              </w:rPr>
              <w:t>单位年度整体利润率</w:t>
            </w:r>
          </w:p>
        </w:tc>
      </w:tr>
      <w:tr w14:paraId="1898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23B3AC73">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3EEB74EB">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69F13D9A">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66D51BCD">
            <w:pPr>
              <w:pStyle w:val="56"/>
              <w:ind w:firstLine="0" w:firstLineChars="0"/>
              <w:rPr>
                <w:rFonts w:hint="eastAsia"/>
              </w:rPr>
            </w:pPr>
            <w:r>
              <w:rPr>
                <w:rFonts w:hint="eastAsia"/>
              </w:rPr>
              <w:t>单位年度平均净资产收益率</w:t>
            </w:r>
          </w:p>
        </w:tc>
      </w:tr>
      <w:tr w14:paraId="1200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2E5A8C5E">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62C7B31C">
            <w:pPr>
              <w:pStyle w:val="56"/>
              <w:ind w:firstLine="420"/>
              <w:jc w:val="center"/>
            </w:pPr>
          </w:p>
        </w:tc>
        <w:tc>
          <w:tcPr>
            <w:tcW w:w="1560" w:type="dxa"/>
            <w:vMerge w:val="restart"/>
            <w:tcBorders>
              <w:top w:val="nil"/>
              <w:left w:val="single" w:color="auto" w:sz="4" w:space="0"/>
              <w:bottom w:val="single" w:color="auto" w:sz="4" w:space="0"/>
              <w:right w:val="single" w:color="auto" w:sz="4" w:space="0"/>
            </w:tcBorders>
            <w:vAlign w:val="center"/>
          </w:tcPr>
          <w:p w14:paraId="222F2585">
            <w:pPr>
              <w:pStyle w:val="56"/>
              <w:ind w:firstLine="0" w:firstLineChars="0"/>
              <w:jc w:val="center"/>
              <w:rPr>
                <w:rFonts w:hint="eastAsia"/>
              </w:rPr>
            </w:pPr>
            <w:r>
              <w:rPr>
                <w:rFonts w:hint="eastAsia"/>
              </w:rPr>
              <w:t>成长能力</w:t>
            </w:r>
          </w:p>
        </w:tc>
        <w:tc>
          <w:tcPr>
            <w:tcW w:w="6237" w:type="dxa"/>
            <w:tcBorders>
              <w:top w:val="single" w:color="auto" w:sz="4" w:space="0"/>
              <w:left w:val="single" w:color="auto" w:sz="4" w:space="0"/>
              <w:bottom w:val="single" w:color="auto" w:sz="4" w:space="0"/>
              <w:right w:val="single" w:color="auto" w:sz="4" w:space="0"/>
            </w:tcBorders>
            <w:vAlign w:val="center"/>
          </w:tcPr>
          <w:p w14:paraId="05BF2BD2">
            <w:pPr>
              <w:pStyle w:val="56"/>
              <w:ind w:firstLine="0" w:firstLineChars="0"/>
              <w:rPr>
                <w:rFonts w:hint="eastAsia"/>
              </w:rPr>
            </w:pPr>
            <w:r>
              <w:rPr>
                <w:rFonts w:hint="eastAsia"/>
              </w:rPr>
              <w:t>单位近三年营业收入复合增长率</w:t>
            </w:r>
          </w:p>
        </w:tc>
      </w:tr>
      <w:tr w14:paraId="174A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460D54BE">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0878D54B">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1E9B50AD">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4772B9B0">
            <w:pPr>
              <w:pStyle w:val="56"/>
              <w:ind w:firstLine="0" w:firstLineChars="0"/>
              <w:rPr>
                <w:rFonts w:hint="eastAsia"/>
              </w:rPr>
            </w:pPr>
            <w:r>
              <w:rPr>
                <w:rFonts w:hint="eastAsia"/>
              </w:rPr>
              <w:t>单位年度项目数量</w:t>
            </w:r>
          </w:p>
        </w:tc>
      </w:tr>
      <w:tr w14:paraId="2D8A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205CF960">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29D7AE92">
            <w:pPr>
              <w:pStyle w:val="56"/>
              <w:ind w:firstLine="420"/>
              <w:jc w:val="center"/>
            </w:pPr>
          </w:p>
        </w:tc>
        <w:tc>
          <w:tcPr>
            <w:tcW w:w="1560" w:type="dxa"/>
            <w:tcBorders>
              <w:top w:val="single" w:color="auto" w:sz="4" w:space="0"/>
              <w:left w:val="single" w:color="auto" w:sz="4" w:space="0"/>
              <w:bottom w:val="single" w:color="auto" w:sz="4" w:space="0"/>
              <w:right w:val="single" w:color="auto" w:sz="4" w:space="0"/>
            </w:tcBorders>
            <w:vAlign w:val="center"/>
          </w:tcPr>
          <w:p w14:paraId="5250D095">
            <w:pPr>
              <w:pStyle w:val="56"/>
              <w:ind w:firstLine="0" w:firstLineChars="0"/>
              <w:jc w:val="center"/>
              <w:rPr>
                <w:rFonts w:hint="eastAsia"/>
              </w:rPr>
            </w:pPr>
            <w:r>
              <w:rPr>
                <w:rFonts w:hint="eastAsia"/>
              </w:rPr>
              <w:t>社会贡献</w:t>
            </w:r>
          </w:p>
        </w:tc>
        <w:tc>
          <w:tcPr>
            <w:tcW w:w="6237" w:type="dxa"/>
            <w:tcBorders>
              <w:top w:val="single" w:color="auto" w:sz="4" w:space="0"/>
              <w:left w:val="single" w:color="auto" w:sz="4" w:space="0"/>
              <w:bottom w:val="single" w:color="auto" w:sz="4" w:space="0"/>
              <w:right w:val="single" w:color="auto" w:sz="4" w:space="0"/>
            </w:tcBorders>
            <w:vAlign w:val="center"/>
          </w:tcPr>
          <w:p w14:paraId="015ED127">
            <w:pPr>
              <w:pStyle w:val="56"/>
              <w:ind w:firstLine="0" w:firstLineChars="0"/>
              <w:rPr>
                <w:rFonts w:hint="eastAsia"/>
              </w:rPr>
            </w:pPr>
            <w:r>
              <w:rPr>
                <w:rFonts w:hint="eastAsia"/>
              </w:rPr>
              <w:t>单位年度纳税总额</w:t>
            </w:r>
          </w:p>
        </w:tc>
      </w:tr>
      <w:tr w14:paraId="2ED0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35E9B09B">
            <w:pPr>
              <w:pStyle w:val="56"/>
              <w:ind w:firstLine="420"/>
              <w:jc w:val="center"/>
            </w:pPr>
          </w:p>
        </w:tc>
        <w:tc>
          <w:tcPr>
            <w:tcW w:w="1134" w:type="dxa"/>
            <w:vMerge w:val="restart"/>
            <w:tcBorders>
              <w:top w:val="nil"/>
              <w:left w:val="single" w:color="auto" w:sz="4" w:space="0"/>
              <w:bottom w:val="single" w:color="auto" w:sz="4" w:space="0"/>
              <w:right w:val="single" w:color="auto" w:sz="4" w:space="0"/>
            </w:tcBorders>
            <w:vAlign w:val="center"/>
          </w:tcPr>
          <w:p w14:paraId="6128F0DA">
            <w:pPr>
              <w:pStyle w:val="56"/>
              <w:ind w:firstLine="0" w:firstLineChars="0"/>
              <w:jc w:val="center"/>
              <w:rPr>
                <w:rFonts w:hint="eastAsia"/>
              </w:rPr>
            </w:pPr>
            <w:r>
              <w:rPr>
                <w:rFonts w:hint="eastAsia"/>
              </w:rPr>
              <w:t>员工权益</w:t>
            </w:r>
          </w:p>
        </w:tc>
        <w:tc>
          <w:tcPr>
            <w:tcW w:w="1560" w:type="dxa"/>
            <w:vMerge w:val="restart"/>
            <w:tcBorders>
              <w:top w:val="nil"/>
              <w:left w:val="single" w:color="auto" w:sz="4" w:space="0"/>
              <w:bottom w:val="single" w:color="auto" w:sz="4" w:space="0"/>
              <w:right w:val="single" w:color="auto" w:sz="4" w:space="0"/>
            </w:tcBorders>
            <w:vAlign w:val="center"/>
          </w:tcPr>
          <w:p w14:paraId="519DE9EE">
            <w:pPr>
              <w:pStyle w:val="56"/>
              <w:ind w:firstLine="0" w:firstLineChars="0"/>
              <w:jc w:val="center"/>
              <w:rPr>
                <w:rFonts w:hint="eastAsia"/>
              </w:rPr>
            </w:pPr>
            <w:r>
              <w:rPr>
                <w:rFonts w:hint="eastAsia"/>
              </w:rPr>
              <w:t>员工招聘与就业</w:t>
            </w:r>
          </w:p>
        </w:tc>
        <w:tc>
          <w:tcPr>
            <w:tcW w:w="6237" w:type="dxa"/>
            <w:tcBorders>
              <w:top w:val="single" w:color="auto" w:sz="4" w:space="0"/>
              <w:left w:val="single" w:color="auto" w:sz="4" w:space="0"/>
              <w:bottom w:val="single" w:color="auto" w:sz="4" w:space="0"/>
              <w:right w:val="single" w:color="auto" w:sz="4" w:space="0"/>
            </w:tcBorders>
            <w:vAlign w:val="center"/>
          </w:tcPr>
          <w:p w14:paraId="32241F43">
            <w:pPr>
              <w:pStyle w:val="56"/>
              <w:ind w:firstLine="0" w:firstLineChars="0"/>
              <w:rPr>
                <w:rFonts w:hint="eastAsia"/>
              </w:rPr>
            </w:pPr>
            <w:r>
              <w:rPr>
                <w:rFonts w:hint="eastAsia"/>
              </w:rPr>
              <w:t>单位有明确的招聘相关的制度</w:t>
            </w:r>
          </w:p>
        </w:tc>
      </w:tr>
      <w:tr w14:paraId="339D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7F4E65FA">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7DAB36EE">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2C674644">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10FF77A5">
            <w:pPr>
              <w:pStyle w:val="56"/>
              <w:ind w:firstLine="0" w:firstLineChars="0"/>
              <w:rPr>
                <w:rFonts w:hint="eastAsia"/>
              </w:rPr>
            </w:pPr>
            <w:r>
              <w:rPr>
                <w:rFonts w:hint="eastAsia"/>
              </w:rPr>
              <w:t>员工性别、年龄、受教育程度的多元化和平等性</w:t>
            </w:r>
          </w:p>
        </w:tc>
      </w:tr>
      <w:tr w14:paraId="05F7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45D0DA53">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78546BE1">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59BB8CC0">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0B137EE4">
            <w:pPr>
              <w:pStyle w:val="56"/>
              <w:ind w:firstLine="0" w:firstLineChars="0"/>
              <w:rPr>
                <w:rFonts w:hint="eastAsia"/>
              </w:rPr>
            </w:pPr>
            <w:r>
              <w:rPr>
                <w:rFonts w:hint="eastAsia"/>
              </w:rPr>
              <w:t>单位积极落实残疾人就业计划</w:t>
            </w:r>
          </w:p>
        </w:tc>
      </w:tr>
      <w:tr w14:paraId="4628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072244A0">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48AF6679">
            <w:pPr>
              <w:pStyle w:val="56"/>
              <w:ind w:firstLine="420"/>
              <w:jc w:val="center"/>
            </w:pPr>
          </w:p>
        </w:tc>
        <w:tc>
          <w:tcPr>
            <w:tcW w:w="1560" w:type="dxa"/>
            <w:vMerge w:val="restart"/>
            <w:tcBorders>
              <w:top w:val="nil"/>
              <w:left w:val="single" w:color="auto" w:sz="4" w:space="0"/>
              <w:bottom w:val="single" w:color="auto" w:sz="4" w:space="0"/>
              <w:right w:val="single" w:color="auto" w:sz="4" w:space="0"/>
            </w:tcBorders>
            <w:vAlign w:val="center"/>
          </w:tcPr>
          <w:p w14:paraId="0BFAFA37">
            <w:pPr>
              <w:pStyle w:val="56"/>
              <w:ind w:firstLine="0" w:firstLineChars="0"/>
              <w:jc w:val="center"/>
              <w:rPr>
                <w:rFonts w:hint="eastAsia"/>
              </w:rPr>
            </w:pPr>
            <w:r>
              <w:rPr>
                <w:rFonts w:hint="eastAsia"/>
              </w:rPr>
              <w:t>员工发展</w:t>
            </w:r>
          </w:p>
        </w:tc>
        <w:tc>
          <w:tcPr>
            <w:tcW w:w="6237" w:type="dxa"/>
            <w:tcBorders>
              <w:top w:val="single" w:color="auto" w:sz="4" w:space="0"/>
              <w:left w:val="single" w:color="auto" w:sz="4" w:space="0"/>
              <w:bottom w:val="single" w:color="auto" w:sz="4" w:space="0"/>
              <w:right w:val="single" w:color="auto" w:sz="4" w:space="0"/>
            </w:tcBorders>
            <w:vAlign w:val="center"/>
          </w:tcPr>
          <w:p w14:paraId="365DC3AF">
            <w:pPr>
              <w:pStyle w:val="56"/>
              <w:ind w:firstLine="0" w:firstLineChars="0"/>
              <w:rPr>
                <w:rFonts w:hint="eastAsia"/>
              </w:rPr>
            </w:pPr>
            <w:r>
              <w:rPr>
                <w:rFonts w:hint="eastAsia"/>
              </w:rPr>
              <w:t>单位有明确的员工薪酬与福利的制度</w:t>
            </w:r>
          </w:p>
        </w:tc>
      </w:tr>
      <w:tr w14:paraId="62D1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26DEA269">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4609657E">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71877A52">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756C9D0A">
            <w:pPr>
              <w:pStyle w:val="56"/>
              <w:ind w:firstLine="0" w:firstLineChars="0"/>
              <w:rPr>
                <w:rFonts w:hint="eastAsia"/>
              </w:rPr>
            </w:pPr>
            <w:r>
              <w:rPr>
                <w:rFonts w:hint="eastAsia"/>
              </w:rPr>
              <w:t>单位有明确的激励及晋升的制度</w:t>
            </w:r>
          </w:p>
        </w:tc>
      </w:tr>
      <w:tr w14:paraId="5F4C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17A437B9">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11FA642A">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4DE15C53">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599FB76A">
            <w:pPr>
              <w:pStyle w:val="56"/>
              <w:ind w:firstLine="0" w:firstLineChars="0"/>
              <w:rPr>
                <w:rFonts w:hint="eastAsia"/>
              </w:rPr>
            </w:pPr>
            <w:r>
              <w:rPr>
                <w:rFonts w:hint="eastAsia"/>
              </w:rPr>
              <w:t>单位定期进行员工专业技能培训</w:t>
            </w:r>
          </w:p>
        </w:tc>
      </w:tr>
      <w:tr w14:paraId="3C5D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0B52D33B">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037E2D6B">
            <w:pPr>
              <w:pStyle w:val="56"/>
              <w:ind w:firstLine="420"/>
              <w:jc w:val="center"/>
            </w:pPr>
          </w:p>
        </w:tc>
        <w:tc>
          <w:tcPr>
            <w:tcW w:w="1560" w:type="dxa"/>
            <w:vMerge w:val="restart"/>
            <w:tcBorders>
              <w:top w:val="nil"/>
              <w:left w:val="single" w:color="auto" w:sz="4" w:space="0"/>
              <w:bottom w:val="single" w:color="auto" w:sz="4" w:space="0"/>
              <w:right w:val="single" w:color="auto" w:sz="4" w:space="0"/>
            </w:tcBorders>
            <w:vAlign w:val="center"/>
          </w:tcPr>
          <w:p w14:paraId="3018F060">
            <w:pPr>
              <w:pStyle w:val="56"/>
              <w:ind w:firstLine="0" w:firstLineChars="0"/>
              <w:jc w:val="center"/>
              <w:rPr>
                <w:rFonts w:hint="eastAsia"/>
              </w:rPr>
            </w:pPr>
            <w:r>
              <w:rPr>
                <w:rFonts w:hint="eastAsia"/>
              </w:rPr>
              <w:t>员工健康和安全</w:t>
            </w:r>
          </w:p>
        </w:tc>
        <w:tc>
          <w:tcPr>
            <w:tcW w:w="6237" w:type="dxa"/>
            <w:tcBorders>
              <w:top w:val="single" w:color="auto" w:sz="4" w:space="0"/>
              <w:left w:val="single" w:color="auto" w:sz="4" w:space="0"/>
              <w:bottom w:val="single" w:color="auto" w:sz="4" w:space="0"/>
              <w:right w:val="single" w:color="auto" w:sz="4" w:space="0"/>
            </w:tcBorders>
            <w:vAlign w:val="center"/>
          </w:tcPr>
          <w:p w14:paraId="47CA70FC">
            <w:pPr>
              <w:pStyle w:val="56"/>
              <w:ind w:firstLine="0" w:firstLineChars="0"/>
              <w:rPr>
                <w:rFonts w:hint="eastAsia"/>
              </w:rPr>
            </w:pPr>
            <w:r>
              <w:rPr>
                <w:rFonts w:hint="eastAsia"/>
              </w:rPr>
              <w:t>单位有明确的员工职业健康安全管理制度</w:t>
            </w:r>
          </w:p>
        </w:tc>
      </w:tr>
      <w:tr w14:paraId="5D9E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633D9753">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4CE32EBB">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4284A522">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75BFE416">
            <w:pPr>
              <w:pStyle w:val="56"/>
              <w:ind w:firstLine="0" w:firstLineChars="0"/>
              <w:rPr>
                <w:rFonts w:hint="eastAsia"/>
              </w:rPr>
            </w:pPr>
            <w:r>
              <w:rPr>
                <w:rFonts w:hint="eastAsia"/>
              </w:rPr>
              <w:t>员工安全风险防护培训覆盖率</w:t>
            </w:r>
          </w:p>
        </w:tc>
      </w:tr>
      <w:tr w14:paraId="7AD7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16151230">
            <w:pPr>
              <w:pStyle w:val="56"/>
              <w:ind w:firstLine="420"/>
              <w:jc w:val="center"/>
            </w:pPr>
          </w:p>
        </w:tc>
        <w:tc>
          <w:tcPr>
            <w:tcW w:w="1134" w:type="dxa"/>
            <w:vMerge w:val="continue"/>
            <w:tcBorders>
              <w:top w:val="nil"/>
              <w:left w:val="single" w:color="auto" w:sz="4" w:space="0"/>
              <w:bottom w:val="single" w:color="auto" w:sz="4" w:space="0"/>
              <w:right w:val="single" w:color="auto" w:sz="4" w:space="0"/>
            </w:tcBorders>
            <w:vAlign w:val="center"/>
          </w:tcPr>
          <w:p w14:paraId="416775BB">
            <w:pPr>
              <w:pStyle w:val="56"/>
              <w:ind w:firstLine="420"/>
              <w:jc w:val="center"/>
            </w:pPr>
          </w:p>
        </w:tc>
        <w:tc>
          <w:tcPr>
            <w:tcW w:w="1560" w:type="dxa"/>
            <w:vMerge w:val="continue"/>
            <w:tcBorders>
              <w:top w:val="nil"/>
              <w:left w:val="single" w:color="auto" w:sz="4" w:space="0"/>
              <w:bottom w:val="single" w:color="auto" w:sz="4" w:space="0"/>
              <w:right w:val="single" w:color="auto" w:sz="4" w:space="0"/>
            </w:tcBorders>
            <w:vAlign w:val="center"/>
          </w:tcPr>
          <w:p w14:paraId="391C6CE9">
            <w:pPr>
              <w:pStyle w:val="56"/>
              <w:ind w:firstLine="420"/>
              <w:jc w:val="center"/>
            </w:pPr>
          </w:p>
        </w:tc>
        <w:tc>
          <w:tcPr>
            <w:tcW w:w="6237" w:type="dxa"/>
            <w:tcBorders>
              <w:top w:val="single" w:color="auto" w:sz="4" w:space="0"/>
              <w:left w:val="single" w:color="auto" w:sz="4" w:space="0"/>
              <w:bottom w:val="single" w:color="auto" w:sz="4" w:space="0"/>
              <w:right w:val="single" w:color="auto" w:sz="4" w:space="0"/>
            </w:tcBorders>
            <w:vAlign w:val="center"/>
          </w:tcPr>
          <w:p w14:paraId="128B08A7">
            <w:pPr>
              <w:pStyle w:val="56"/>
              <w:ind w:firstLine="0" w:firstLineChars="0"/>
              <w:rPr>
                <w:rFonts w:hint="eastAsia"/>
              </w:rPr>
            </w:pPr>
            <w:r>
              <w:rPr>
                <w:rFonts w:hint="eastAsia"/>
              </w:rPr>
              <w:t>从业人员职业伤害保险（工伤险、意外险等）的覆盖率</w:t>
            </w:r>
          </w:p>
        </w:tc>
      </w:tr>
      <w:tr w14:paraId="6AA5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40D29051">
            <w:pPr>
              <w:pStyle w:val="56"/>
              <w:ind w:firstLine="420"/>
              <w:jc w:val="center"/>
            </w:pPr>
          </w:p>
        </w:tc>
        <w:tc>
          <w:tcPr>
            <w:tcW w:w="1134" w:type="dxa"/>
            <w:vMerge w:val="restart"/>
            <w:tcBorders>
              <w:top w:val="nil"/>
              <w:left w:val="single" w:color="auto" w:sz="4" w:space="0"/>
              <w:bottom w:val="single" w:color="auto" w:sz="4" w:space="0"/>
              <w:right w:val="single" w:color="auto" w:sz="4" w:space="0"/>
            </w:tcBorders>
            <w:vAlign w:val="center"/>
          </w:tcPr>
          <w:p w14:paraId="68F74445">
            <w:pPr>
              <w:pStyle w:val="56"/>
              <w:ind w:firstLine="0" w:firstLineChars="0"/>
              <w:jc w:val="center"/>
              <w:rPr>
                <w:rFonts w:hint="eastAsia"/>
              </w:rPr>
            </w:pPr>
            <w:r>
              <w:rPr>
                <w:rFonts w:hint="eastAsia"/>
              </w:rPr>
              <w:t>社会响应</w:t>
            </w:r>
          </w:p>
        </w:tc>
        <w:tc>
          <w:tcPr>
            <w:tcW w:w="1560" w:type="dxa"/>
            <w:vMerge w:val="restart"/>
            <w:tcBorders>
              <w:top w:val="nil"/>
              <w:left w:val="single" w:color="auto" w:sz="4" w:space="0"/>
              <w:bottom w:val="single" w:color="auto" w:sz="4" w:space="0"/>
              <w:right w:val="single" w:color="auto" w:sz="4" w:space="0"/>
            </w:tcBorders>
            <w:vAlign w:val="center"/>
          </w:tcPr>
          <w:p w14:paraId="71030AE4">
            <w:pPr>
              <w:pStyle w:val="56"/>
              <w:ind w:firstLine="0" w:firstLineChars="0"/>
              <w:jc w:val="center"/>
              <w:rPr>
                <w:rFonts w:hint="eastAsia"/>
              </w:rPr>
            </w:pPr>
            <w:r>
              <w:rPr>
                <w:rFonts w:hint="eastAsia"/>
              </w:rPr>
              <w:t>社会公益</w:t>
            </w:r>
          </w:p>
        </w:tc>
        <w:tc>
          <w:tcPr>
            <w:tcW w:w="6237" w:type="dxa"/>
            <w:tcBorders>
              <w:top w:val="single" w:color="auto" w:sz="4" w:space="0"/>
              <w:left w:val="single" w:color="auto" w:sz="4" w:space="0"/>
              <w:bottom w:val="single" w:color="auto" w:sz="4" w:space="0"/>
              <w:right w:val="single" w:color="auto" w:sz="4" w:space="0"/>
            </w:tcBorders>
            <w:vAlign w:val="center"/>
          </w:tcPr>
          <w:p w14:paraId="1CC5C863">
            <w:pPr>
              <w:pStyle w:val="56"/>
              <w:ind w:firstLine="0" w:firstLineChars="0"/>
              <w:rPr>
                <w:rFonts w:hint="eastAsia"/>
              </w:rPr>
            </w:pPr>
            <w:r>
              <w:rPr>
                <w:rFonts w:hint="eastAsia"/>
              </w:rPr>
              <w:t>单位积极参与社会公益活动</w:t>
            </w:r>
          </w:p>
        </w:tc>
      </w:tr>
      <w:tr w14:paraId="1048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34" w:type="dxa"/>
            <w:vMerge w:val="continue"/>
            <w:tcBorders>
              <w:top w:val="nil"/>
              <w:left w:val="single" w:color="auto" w:sz="4" w:space="0"/>
              <w:bottom w:val="single" w:color="auto" w:sz="4" w:space="0"/>
              <w:right w:val="single" w:color="auto" w:sz="4" w:space="0"/>
            </w:tcBorders>
            <w:vAlign w:val="center"/>
          </w:tcPr>
          <w:p w14:paraId="616EAACE">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6D9B7A13">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00A7118F">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245948BC">
            <w:pPr>
              <w:pStyle w:val="56"/>
              <w:ind w:firstLine="0" w:firstLineChars="0"/>
              <w:rPr>
                <w:rFonts w:hint="eastAsia"/>
              </w:rPr>
            </w:pPr>
            <w:r>
              <w:rPr>
                <w:rFonts w:hint="eastAsia"/>
              </w:rPr>
              <w:t>乡村振兴、高质量发展、共同富裕、强国战略、数字化转型等国家战略的响应情况</w:t>
            </w:r>
          </w:p>
        </w:tc>
      </w:tr>
      <w:tr w14:paraId="1B0A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34" w:type="dxa"/>
            <w:vMerge w:val="continue"/>
            <w:tcBorders>
              <w:top w:val="nil"/>
              <w:left w:val="single" w:color="auto" w:sz="4" w:space="0"/>
              <w:bottom w:val="single" w:color="auto" w:sz="4" w:space="0"/>
              <w:right w:val="single" w:color="auto" w:sz="4" w:space="0"/>
            </w:tcBorders>
            <w:vAlign w:val="center"/>
          </w:tcPr>
          <w:p w14:paraId="36453545">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8195878">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1F63BED3">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509C6637">
            <w:pPr>
              <w:pStyle w:val="56"/>
              <w:ind w:firstLine="0" w:firstLineChars="0"/>
              <w:rPr>
                <w:rFonts w:hint="eastAsia"/>
              </w:rPr>
            </w:pPr>
            <w:r>
              <w:rPr>
                <w:rFonts w:hint="eastAsia"/>
              </w:rPr>
              <w:t>应对公共危机事件做出的贡献或取得社会成果、获奖等情况</w:t>
            </w:r>
          </w:p>
        </w:tc>
      </w:tr>
      <w:tr w14:paraId="116B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34" w:type="dxa"/>
            <w:vMerge w:val="restart"/>
            <w:tcBorders>
              <w:top w:val="nil"/>
              <w:left w:val="single" w:color="auto" w:sz="4" w:space="0"/>
              <w:bottom w:val="single" w:color="auto" w:sz="4" w:space="0"/>
              <w:right w:val="single" w:color="auto" w:sz="4" w:space="0"/>
            </w:tcBorders>
            <w:vAlign w:val="center"/>
          </w:tcPr>
          <w:p w14:paraId="289CCEA0">
            <w:pPr>
              <w:pStyle w:val="56"/>
              <w:ind w:firstLine="0" w:firstLineChars="0"/>
              <w:jc w:val="center"/>
            </w:pPr>
            <w:r>
              <w:rPr>
                <w:rFonts w:hint="eastAsia"/>
              </w:rPr>
              <w:t>治理</w:t>
            </w:r>
          </w:p>
          <w:p w14:paraId="2952A25E">
            <w:pPr>
              <w:pStyle w:val="56"/>
              <w:ind w:firstLine="0" w:firstLineChars="0"/>
              <w:jc w:val="center"/>
              <w:rPr>
                <w:rFonts w:hint="eastAsia"/>
              </w:rPr>
            </w:pPr>
            <w:r>
              <w:rPr>
                <w:rFonts w:hint="eastAsia"/>
              </w:rPr>
              <w:t>（39分）</w:t>
            </w:r>
          </w:p>
        </w:tc>
        <w:tc>
          <w:tcPr>
            <w:tcW w:w="1134" w:type="dxa"/>
            <w:vMerge w:val="restart"/>
            <w:tcBorders>
              <w:top w:val="nil"/>
              <w:left w:val="single" w:color="auto" w:sz="4" w:space="0"/>
              <w:bottom w:val="single" w:color="auto" w:sz="4" w:space="0"/>
              <w:right w:val="single" w:color="auto" w:sz="4" w:space="0"/>
            </w:tcBorders>
            <w:vAlign w:val="center"/>
          </w:tcPr>
          <w:p w14:paraId="622BB202">
            <w:pPr>
              <w:pStyle w:val="56"/>
              <w:ind w:firstLine="0" w:firstLineChars="0"/>
              <w:jc w:val="center"/>
              <w:rPr>
                <w:rFonts w:hint="eastAsia"/>
              </w:rPr>
            </w:pPr>
            <w:r>
              <w:rPr>
                <w:rFonts w:hint="eastAsia"/>
              </w:rPr>
              <w:t>产品责任</w:t>
            </w:r>
          </w:p>
        </w:tc>
        <w:tc>
          <w:tcPr>
            <w:tcW w:w="1560" w:type="dxa"/>
            <w:vMerge w:val="restart"/>
            <w:tcBorders>
              <w:top w:val="nil"/>
              <w:left w:val="single" w:color="auto" w:sz="4" w:space="0"/>
              <w:bottom w:val="single" w:color="auto" w:sz="4" w:space="0"/>
              <w:right w:val="single" w:color="auto" w:sz="4" w:space="0"/>
            </w:tcBorders>
            <w:vAlign w:val="center"/>
          </w:tcPr>
          <w:p w14:paraId="0B149082">
            <w:pPr>
              <w:pStyle w:val="56"/>
              <w:ind w:firstLine="0" w:firstLineChars="0"/>
              <w:jc w:val="center"/>
              <w:rPr>
                <w:rFonts w:hint="eastAsia"/>
              </w:rPr>
            </w:pPr>
            <w:r>
              <w:rPr>
                <w:rFonts w:hint="eastAsia"/>
              </w:rPr>
              <w:t>生产经营规范</w:t>
            </w:r>
          </w:p>
        </w:tc>
        <w:tc>
          <w:tcPr>
            <w:tcW w:w="6237" w:type="dxa"/>
            <w:tcBorders>
              <w:top w:val="single" w:color="auto" w:sz="4" w:space="0"/>
              <w:left w:val="single" w:color="auto" w:sz="4" w:space="0"/>
              <w:bottom w:val="single" w:color="auto" w:sz="4" w:space="0"/>
              <w:right w:val="single" w:color="auto" w:sz="4" w:space="0"/>
            </w:tcBorders>
            <w:vAlign w:val="center"/>
          </w:tcPr>
          <w:p w14:paraId="2EF894A8">
            <w:pPr>
              <w:pStyle w:val="56"/>
              <w:ind w:firstLine="0" w:firstLineChars="0"/>
              <w:rPr>
                <w:rFonts w:hint="eastAsia"/>
              </w:rPr>
            </w:pPr>
            <w:r>
              <w:rPr>
                <w:rFonts w:hint="eastAsia"/>
              </w:rPr>
              <w:t>单位有生产经营规范管理制度</w:t>
            </w:r>
          </w:p>
        </w:tc>
      </w:tr>
      <w:tr w14:paraId="3993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134" w:type="dxa"/>
            <w:vMerge w:val="continue"/>
            <w:tcBorders>
              <w:top w:val="nil"/>
              <w:left w:val="single" w:color="auto" w:sz="4" w:space="0"/>
              <w:bottom w:val="single" w:color="auto" w:sz="4" w:space="0"/>
              <w:right w:val="single" w:color="auto" w:sz="4" w:space="0"/>
            </w:tcBorders>
            <w:vAlign w:val="center"/>
          </w:tcPr>
          <w:p w14:paraId="6F5E1E2A">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08B82088">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1AC4AAD8">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05DAE51B">
            <w:pPr>
              <w:pStyle w:val="56"/>
              <w:ind w:firstLine="0" w:firstLineChars="0"/>
              <w:rPr>
                <w:rFonts w:hint="eastAsia"/>
              </w:rPr>
            </w:pPr>
            <w:r>
              <w:rPr>
                <w:rFonts w:hint="eastAsia"/>
              </w:rPr>
              <w:t>单位有知识产权保障的相关制度</w:t>
            </w:r>
          </w:p>
        </w:tc>
      </w:tr>
      <w:tr w14:paraId="06F6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134" w:type="dxa"/>
            <w:vMerge w:val="continue"/>
            <w:tcBorders>
              <w:top w:val="nil"/>
              <w:left w:val="single" w:color="auto" w:sz="4" w:space="0"/>
              <w:bottom w:val="single" w:color="auto" w:sz="4" w:space="0"/>
              <w:right w:val="single" w:color="auto" w:sz="4" w:space="0"/>
            </w:tcBorders>
            <w:vAlign w:val="center"/>
          </w:tcPr>
          <w:p w14:paraId="7DA958D7">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64C22DC2">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08625CD9">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40909D7D">
            <w:pPr>
              <w:pStyle w:val="56"/>
              <w:ind w:firstLine="0" w:firstLineChars="0"/>
              <w:rPr>
                <w:rFonts w:hint="eastAsia"/>
              </w:rPr>
            </w:pPr>
            <w:r>
              <w:rPr>
                <w:rFonts w:hint="eastAsia"/>
              </w:rPr>
              <w:t>单位具备专业知识和技能，负责团体餐饮服务单位项目的策划、组织、实施和管理的专业人员的配置</w:t>
            </w:r>
          </w:p>
        </w:tc>
      </w:tr>
      <w:tr w14:paraId="101D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134" w:type="dxa"/>
            <w:vMerge w:val="continue"/>
            <w:tcBorders>
              <w:top w:val="nil"/>
              <w:left w:val="single" w:color="auto" w:sz="4" w:space="0"/>
              <w:bottom w:val="single" w:color="auto" w:sz="4" w:space="0"/>
              <w:right w:val="single" w:color="auto" w:sz="4" w:space="0"/>
            </w:tcBorders>
            <w:vAlign w:val="center"/>
          </w:tcPr>
          <w:p w14:paraId="3F9D3DDA">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0E5AA6B2">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46B9AD9D">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5C464DA7">
            <w:pPr>
              <w:pStyle w:val="56"/>
              <w:ind w:firstLine="0" w:firstLineChars="0"/>
              <w:rPr>
                <w:rFonts w:hint="eastAsia"/>
              </w:rPr>
            </w:pPr>
            <w:r>
              <w:rPr>
                <w:rFonts w:hint="eastAsia"/>
              </w:rPr>
              <w:t>单位确保团体餐饮服务单位服务质量和食品安全的专业人员的配置</w:t>
            </w:r>
          </w:p>
        </w:tc>
      </w:tr>
      <w:tr w14:paraId="3C7A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134" w:type="dxa"/>
            <w:vMerge w:val="continue"/>
            <w:tcBorders>
              <w:top w:val="nil"/>
              <w:left w:val="single" w:color="auto" w:sz="4" w:space="0"/>
              <w:bottom w:val="single" w:color="auto" w:sz="4" w:space="0"/>
              <w:right w:val="single" w:color="auto" w:sz="4" w:space="0"/>
            </w:tcBorders>
            <w:vAlign w:val="center"/>
          </w:tcPr>
          <w:p w14:paraId="686F90E2">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B161282">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38D0C7FD">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3C9508AE">
            <w:pPr>
              <w:pStyle w:val="56"/>
              <w:ind w:firstLine="0" w:firstLineChars="0"/>
              <w:rPr>
                <w:rFonts w:hint="eastAsia"/>
              </w:rPr>
            </w:pPr>
            <w:r>
              <w:rPr>
                <w:rFonts w:hint="eastAsia"/>
              </w:rPr>
              <w:t>单位负责健康管理、食品安全档案管理、食材采购、安全检查、安全知识宣导工作的专业人员的配置</w:t>
            </w:r>
          </w:p>
        </w:tc>
      </w:tr>
      <w:tr w14:paraId="6A8C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134" w:type="dxa"/>
            <w:vMerge w:val="continue"/>
            <w:tcBorders>
              <w:top w:val="nil"/>
              <w:left w:val="single" w:color="auto" w:sz="4" w:space="0"/>
              <w:bottom w:val="single" w:color="auto" w:sz="4" w:space="0"/>
              <w:right w:val="single" w:color="auto" w:sz="4" w:space="0"/>
            </w:tcBorders>
            <w:vAlign w:val="center"/>
          </w:tcPr>
          <w:p w14:paraId="4FB9607B">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5B724EE">
            <w:pPr>
              <w:pStyle w:val="56"/>
              <w:ind w:firstLine="420"/>
            </w:pPr>
          </w:p>
        </w:tc>
        <w:tc>
          <w:tcPr>
            <w:tcW w:w="1560" w:type="dxa"/>
            <w:tcBorders>
              <w:top w:val="single" w:color="auto" w:sz="4" w:space="0"/>
              <w:left w:val="single" w:color="auto" w:sz="4" w:space="0"/>
              <w:bottom w:val="single" w:color="auto" w:sz="4" w:space="0"/>
              <w:right w:val="single" w:color="auto" w:sz="4" w:space="0"/>
            </w:tcBorders>
            <w:vAlign w:val="center"/>
          </w:tcPr>
          <w:p w14:paraId="2E107490">
            <w:pPr>
              <w:pStyle w:val="56"/>
              <w:ind w:firstLine="0" w:firstLineChars="0"/>
              <w:rPr>
                <w:rFonts w:hint="eastAsia"/>
              </w:rPr>
            </w:pPr>
            <w:r>
              <w:rPr>
                <w:rFonts w:hint="eastAsia"/>
              </w:rPr>
              <w:t>营养健康</w:t>
            </w:r>
          </w:p>
        </w:tc>
        <w:tc>
          <w:tcPr>
            <w:tcW w:w="6237" w:type="dxa"/>
            <w:tcBorders>
              <w:top w:val="single" w:color="auto" w:sz="4" w:space="0"/>
              <w:left w:val="single" w:color="auto" w:sz="4" w:space="0"/>
              <w:bottom w:val="single" w:color="auto" w:sz="4" w:space="0"/>
              <w:right w:val="single" w:color="auto" w:sz="4" w:space="0"/>
            </w:tcBorders>
            <w:vAlign w:val="center"/>
          </w:tcPr>
          <w:p w14:paraId="48547155">
            <w:pPr>
              <w:pStyle w:val="56"/>
              <w:ind w:firstLine="0" w:firstLineChars="0"/>
              <w:rPr>
                <w:rFonts w:hint="eastAsia"/>
              </w:rPr>
            </w:pPr>
            <w:r>
              <w:rPr>
                <w:rFonts w:hint="eastAsia"/>
              </w:rPr>
              <w:t>单位实行科学营养配餐，配置营养配餐师、营养指导员，提供健康营养膳食，做好“三减三健”</w:t>
            </w:r>
          </w:p>
        </w:tc>
      </w:tr>
      <w:tr w14:paraId="5F9A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4" w:type="dxa"/>
            <w:vMerge w:val="continue"/>
            <w:tcBorders>
              <w:top w:val="nil"/>
              <w:left w:val="single" w:color="auto" w:sz="4" w:space="0"/>
              <w:bottom w:val="single" w:color="auto" w:sz="4" w:space="0"/>
              <w:right w:val="single" w:color="auto" w:sz="4" w:space="0"/>
            </w:tcBorders>
            <w:vAlign w:val="center"/>
          </w:tcPr>
          <w:p w14:paraId="31C1EC63">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7796558C">
            <w:pPr>
              <w:pStyle w:val="56"/>
              <w:ind w:firstLine="420"/>
            </w:pPr>
          </w:p>
        </w:tc>
        <w:tc>
          <w:tcPr>
            <w:tcW w:w="1560" w:type="dxa"/>
            <w:vMerge w:val="restart"/>
            <w:tcBorders>
              <w:top w:val="nil"/>
              <w:left w:val="single" w:color="auto" w:sz="4" w:space="0"/>
              <w:bottom w:val="single" w:color="auto" w:sz="4" w:space="0"/>
              <w:right w:val="single" w:color="auto" w:sz="4" w:space="0"/>
            </w:tcBorders>
            <w:vAlign w:val="center"/>
          </w:tcPr>
          <w:p w14:paraId="5D5CD5EB">
            <w:pPr>
              <w:pStyle w:val="56"/>
              <w:ind w:firstLine="0" w:firstLineChars="0"/>
              <w:rPr>
                <w:rFonts w:hint="eastAsia"/>
              </w:rPr>
            </w:pPr>
            <w:r>
              <w:rPr>
                <w:rFonts w:hint="eastAsia"/>
              </w:rPr>
              <w:t>体系认证</w:t>
            </w:r>
          </w:p>
        </w:tc>
        <w:tc>
          <w:tcPr>
            <w:tcW w:w="6237" w:type="dxa"/>
            <w:tcBorders>
              <w:top w:val="single" w:color="auto" w:sz="4" w:space="0"/>
              <w:left w:val="single" w:color="auto" w:sz="4" w:space="0"/>
              <w:bottom w:val="single" w:color="auto" w:sz="4" w:space="0"/>
              <w:right w:val="single" w:color="auto" w:sz="4" w:space="0"/>
            </w:tcBorders>
            <w:vAlign w:val="center"/>
          </w:tcPr>
          <w:p w14:paraId="4D876E2A">
            <w:pPr>
              <w:pStyle w:val="56"/>
              <w:ind w:firstLine="0" w:firstLineChars="0"/>
              <w:rPr>
                <w:rFonts w:hint="eastAsia"/>
              </w:rPr>
            </w:pPr>
            <w:r>
              <w:rPr>
                <w:rFonts w:hint="eastAsia"/>
              </w:rPr>
              <w:t>单位有食品安全与质量管理制度</w:t>
            </w:r>
          </w:p>
        </w:tc>
      </w:tr>
      <w:tr w14:paraId="3286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4" w:type="dxa"/>
            <w:vMerge w:val="continue"/>
            <w:tcBorders>
              <w:top w:val="nil"/>
              <w:left w:val="single" w:color="auto" w:sz="4" w:space="0"/>
              <w:bottom w:val="single" w:color="auto" w:sz="4" w:space="0"/>
              <w:right w:val="single" w:color="auto" w:sz="4" w:space="0"/>
            </w:tcBorders>
            <w:vAlign w:val="center"/>
          </w:tcPr>
          <w:p w14:paraId="35EEC12D">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2375BBB5">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76AED8DB">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2CC23C0D">
            <w:pPr>
              <w:pStyle w:val="56"/>
              <w:ind w:firstLine="0" w:firstLineChars="0"/>
              <w:rPr>
                <w:rFonts w:hint="eastAsia"/>
              </w:rPr>
            </w:pPr>
            <w:r>
              <w:rPr>
                <w:rFonts w:hint="eastAsia"/>
              </w:rPr>
              <w:t>自愿性认证（ISO9000认证、ISO22000认证、HACCP认证、FSSC22000认证、环境管理体系认证、职业健康安全管理体系认证）、特定产品认证（有机食品认证、绿色食品认证、无公害农产品认证）；HSF食品安全管理体系认证等</w:t>
            </w:r>
          </w:p>
        </w:tc>
      </w:tr>
      <w:tr w14:paraId="723B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134" w:type="dxa"/>
            <w:vMerge w:val="continue"/>
            <w:tcBorders>
              <w:top w:val="nil"/>
              <w:left w:val="single" w:color="auto" w:sz="4" w:space="0"/>
              <w:bottom w:val="single" w:color="auto" w:sz="4" w:space="0"/>
              <w:right w:val="single" w:color="auto" w:sz="4" w:space="0"/>
            </w:tcBorders>
            <w:vAlign w:val="center"/>
          </w:tcPr>
          <w:p w14:paraId="6DFCBBFC">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3C4AF4E">
            <w:pPr>
              <w:pStyle w:val="56"/>
              <w:ind w:firstLine="420"/>
            </w:pPr>
          </w:p>
        </w:tc>
        <w:tc>
          <w:tcPr>
            <w:tcW w:w="1560" w:type="dxa"/>
            <w:tcBorders>
              <w:top w:val="single" w:color="auto" w:sz="4" w:space="0"/>
              <w:left w:val="single" w:color="auto" w:sz="4" w:space="0"/>
              <w:bottom w:val="single" w:color="auto" w:sz="4" w:space="0"/>
              <w:right w:val="single" w:color="auto" w:sz="4" w:space="0"/>
            </w:tcBorders>
            <w:vAlign w:val="center"/>
          </w:tcPr>
          <w:p w14:paraId="5FD87E86">
            <w:pPr>
              <w:pStyle w:val="56"/>
              <w:ind w:firstLine="0" w:firstLineChars="0"/>
              <w:rPr>
                <w:rFonts w:hint="eastAsia"/>
              </w:rPr>
            </w:pPr>
            <w:r>
              <w:rPr>
                <w:rFonts w:hint="eastAsia"/>
              </w:rPr>
              <w:t>客户服务与权益</w:t>
            </w:r>
          </w:p>
        </w:tc>
        <w:tc>
          <w:tcPr>
            <w:tcW w:w="6237" w:type="dxa"/>
            <w:tcBorders>
              <w:top w:val="single" w:color="auto" w:sz="4" w:space="0"/>
              <w:left w:val="single" w:color="auto" w:sz="4" w:space="0"/>
              <w:bottom w:val="single" w:color="auto" w:sz="4" w:space="0"/>
              <w:right w:val="single" w:color="auto" w:sz="4" w:space="0"/>
            </w:tcBorders>
            <w:vAlign w:val="center"/>
          </w:tcPr>
          <w:p w14:paraId="0F7AB9EB">
            <w:pPr>
              <w:pStyle w:val="56"/>
              <w:ind w:firstLine="0" w:firstLineChars="0"/>
              <w:rPr>
                <w:rFonts w:hint="eastAsia"/>
              </w:rPr>
            </w:pPr>
            <w:r>
              <w:rPr>
                <w:rFonts w:hint="eastAsia"/>
              </w:rPr>
              <w:t>单位有客户服务和权益保障的制度</w:t>
            </w:r>
          </w:p>
        </w:tc>
      </w:tr>
      <w:tr w14:paraId="47B6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4" w:type="dxa"/>
            <w:vMerge w:val="continue"/>
            <w:tcBorders>
              <w:top w:val="nil"/>
              <w:left w:val="single" w:color="auto" w:sz="4" w:space="0"/>
              <w:bottom w:val="single" w:color="auto" w:sz="4" w:space="0"/>
              <w:right w:val="single" w:color="auto" w:sz="4" w:space="0"/>
            </w:tcBorders>
            <w:vAlign w:val="center"/>
          </w:tcPr>
          <w:p w14:paraId="607B426D">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73B038DE">
            <w:pPr>
              <w:pStyle w:val="56"/>
              <w:ind w:firstLine="420"/>
            </w:pPr>
          </w:p>
        </w:tc>
        <w:tc>
          <w:tcPr>
            <w:tcW w:w="1560" w:type="dxa"/>
            <w:vMerge w:val="restart"/>
            <w:tcBorders>
              <w:top w:val="nil"/>
              <w:left w:val="single" w:color="auto" w:sz="4" w:space="0"/>
              <w:bottom w:val="single" w:color="auto" w:sz="4" w:space="0"/>
              <w:right w:val="single" w:color="auto" w:sz="4" w:space="0"/>
            </w:tcBorders>
            <w:vAlign w:val="center"/>
          </w:tcPr>
          <w:p w14:paraId="4A82A4B8">
            <w:pPr>
              <w:pStyle w:val="56"/>
              <w:ind w:firstLine="0" w:firstLineChars="0"/>
              <w:rPr>
                <w:rFonts w:hint="eastAsia"/>
              </w:rPr>
            </w:pPr>
            <w:r>
              <w:rPr>
                <w:rFonts w:hint="eastAsia"/>
              </w:rPr>
              <w:t>供应商管理</w:t>
            </w:r>
          </w:p>
        </w:tc>
        <w:tc>
          <w:tcPr>
            <w:tcW w:w="6237" w:type="dxa"/>
            <w:tcBorders>
              <w:top w:val="single" w:color="auto" w:sz="4" w:space="0"/>
              <w:left w:val="single" w:color="auto" w:sz="4" w:space="0"/>
              <w:bottom w:val="single" w:color="auto" w:sz="4" w:space="0"/>
              <w:right w:val="single" w:color="auto" w:sz="4" w:space="0"/>
            </w:tcBorders>
            <w:vAlign w:val="center"/>
          </w:tcPr>
          <w:p w14:paraId="10F5FB4B">
            <w:pPr>
              <w:pStyle w:val="56"/>
              <w:ind w:firstLine="0" w:firstLineChars="0"/>
              <w:rPr>
                <w:rFonts w:hint="eastAsia"/>
              </w:rPr>
            </w:pPr>
            <w:r>
              <w:rPr>
                <w:rFonts w:hint="eastAsia"/>
              </w:rPr>
              <w:t>单位有明确的文件记录供应商数量与分布</w:t>
            </w:r>
          </w:p>
        </w:tc>
      </w:tr>
      <w:tr w14:paraId="657C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134" w:type="dxa"/>
            <w:vMerge w:val="continue"/>
            <w:tcBorders>
              <w:top w:val="nil"/>
              <w:left w:val="single" w:color="auto" w:sz="4" w:space="0"/>
              <w:bottom w:val="single" w:color="auto" w:sz="4" w:space="0"/>
              <w:right w:val="single" w:color="auto" w:sz="4" w:space="0"/>
            </w:tcBorders>
            <w:vAlign w:val="center"/>
          </w:tcPr>
          <w:p w14:paraId="2F3F8126">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324A686C">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6B94B400">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42CA49C1">
            <w:pPr>
              <w:pStyle w:val="56"/>
              <w:ind w:firstLine="0" w:firstLineChars="0"/>
              <w:rPr>
                <w:rFonts w:hint="eastAsia"/>
              </w:rPr>
            </w:pPr>
            <w:r>
              <w:rPr>
                <w:rFonts w:hint="eastAsia"/>
              </w:rPr>
              <w:t>单位有供应商选择与管理的制度</w:t>
            </w:r>
          </w:p>
        </w:tc>
      </w:tr>
      <w:tr w14:paraId="7B34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4" w:type="dxa"/>
            <w:vMerge w:val="continue"/>
            <w:tcBorders>
              <w:top w:val="nil"/>
              <w:left w:val="single" w:color="auto" w:sz="4" w:space="0"/>
              <w:bottom w:val="single" w:color="auto" w:sz="4" w:space="0"/>
              <w:right w:val="single" w:color="auto" w:sz="4" w:space="0"/>
            </w:tcBorders>
            <w:vAlign w:val="center"/>
          </w:tcPr>
          <w:p w14:paraId="6A715A09">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9980CD3">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7930B04C">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5BE855E9">
            <w:pPr>
              <w:pStyle w:val="56"/>
              <w:ind w:firstLine="0" w:firstLineChars="0"/>
              <w:rPr>
                <w:rFonts w:hint="eastAsia"/>
              </w:rPr>
            </w:pPr>
            <w:r>
              <w:rPr>
                <w:rFonts w:hint="eastAsia"/>
              </w:rPr>
              <w:t>单位对食品原材料实现可追溯管理</w:t>
            </w:r>
          </w:p>
        </w:tc>
      </w:tr>
      <w:tr w14:paraId="79F0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4" w:type="dxa"/>
            <w:vMerge w:val="continue"/>
            <w:tcBorders>
              <w:top w:val="nil"/>
              <w:left w:val="single" w:color="auto" w:sz="4" w:space="0"/>
              <w:bottom w:val="single" w:color="auto" w:sz="4" w:space="0"/>
              <w:right w:val="single" w:color="auto" w:sz="4" w:space="0"/>
            </w:tcBorders>
            <w:vAlign w:val="center"/>
          </w:tcPr>
          <w:p w14:paraId="2D055FFF">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42408E61">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41A309C9">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26BB491A">
            <w:pPr>
              <w:pStyle w:val="56"/>
              <w:ind w:firstLine="0" w:firstLineChars="0"/>
              <w:rPr>
                <w:rFonts w:hint="eastAsia"/>
              </w:rPr>
            </w:pPr>
            <w:r>
              <w:rPr>
                <w:rFonts w:hint="eastAsia"/>
              </w:rPr>
              <w:t>单位有采购与渠道管理的制度</w:t>
            </w:r>
          </w:p>
        </w:tc>
      </w:tr>
      <w:tr w14:paraId="7B33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34" w:type="dxa"/>
            <w:vMerge w:val="continue"/>
            <w:tcBorders>
              <w:top w:val="nil"/>
              <w:left w:val="single" w:color="auto" w:sz="4" w:space="0"/>
              <w:bottom w:val="single" w:color="auto" w:sz="4" w:space="0"/>
              <w:right w:val="single" w:color="auto" w:sz="4" w:space="0"/>
            </w:tcBorders>
            <w:vAlign w:val="center"/>
          </w:tcPr>
          <w:p w14:paraId="0BE99636">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B344F64">
            <w:pPr>
              <w:pStyle w:val="56"/>
              <w:ind w:firstLine="420"/>
            </w:pPr>
          </w:p>
        </w:tc>
        <w:tc>
          <w:tcPr>
            <w:tcW w:w="1560" w:type="dxa"/>
            <w:vMerge w:val="restart"/>
            <w:tcBorders>
              <w:top w:val="nil"/>
              <w:left w:val="single" w:color="auto" w:sz="4" w:space="0"/>
              <w:bottom w:val="single" w:color="auto" w:sz="4" w:space="0"/>
              <w:right w:val="single" w:color="auto" w:sz="4" w:space="0"/>
            </w:tcBorders>
            <w:vAlign w:val="center"/>
          </w:tcPr>
          <w:p w14:paraId="7BDB6788">
            <w:pPr>
              <w:pStyle w:val="56"/>
              <w:ind w:firstLine="0" w:firstLineChars="0"/>
              <w:rPr>
                <w:rFonts w:hint="eastAsia"/>
              </w:rPr>
            </w:pPr>
            <w:r>
              <w:rPr>
                <w:rFonts w:hint="eastAsia"/>
              </w:rPr>
              <w:t>食品浪费管理</w:t>
            </w:r>
          </w:p>
        </w:tc>
        <w:tc>
          <w:tcPr>
            <w:tcW w:w="6237" w:type="dxa"/>
            <w:tcBorders>
              <w:top w:val="single" w:color="auto" w:sz="4" w:space="0"/>
              <w:left w:val="single" w:color="auto" w:sz="4" w:space="0"/>
              <w:bottom w:val="single" w:color="auto" w:sz="4" w:space="0"/>
              <w:right w:val="single" w:color="auto" w:sz="4" w:space="0"/>
            </w:tcBorders>
            <w:vAlign w:val="center"/>
          </w:tcPr>
          <w:p w14:paraId="2B1FBA1A">
            <w:pPr>
              <w:pStyle w:val="56"/>
              <w:ind w:firstLine="0" w:firstLineChars="0"/>
              <w:rPr>
                <w:rFonts w:hint="eastAsia"/>
              </w:rPr>
            </w:pPr>
            <w:r>
              <w:rPr>
                <w:rFonts w:hint="eastAsia"/>
              </w:rPr>
              <w:t>单位制定的反对食品浪费的措施</w:t>
            </w:r>
          </w:p>
        </w:tc>
      </w:tr>
      <w:tr w14:paraId="0912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34" w:type="dxa"/>
            <w:vMerge w:val="continue"/>
            <w:tcBorders>
              <w:top w:val="nil"/>
              <w:left w:val="single" w:color="auto" w:sz="4" w:space="0"/>
              <w:bottom w:val="single" w:color="auto" w:sz="4" w:space="0"/>
              <w:right w:val="single" w:color="auto" w:sz="4" w:space="0"/>
            </w:tcBorders>
            <w:vAlign w:val="center"/>
          </w:tcPr>
          <w:p w14:paraId="7A4F345C">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4B98B8B7">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3CF311BB">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53FC1730">
            <w:pPr>
              <w:pStyle w:val="56"/>
              <w:ind w:firstLine="0" w:firstLineChars="0"/>
              <w:rPr>
                <w:rFonts w:hint="eastAsia"/>
              </w:rPr>
            </w:pPr>
            <w:r>
              <w:rPr>
                <w:rFonts w:hint="eastAsia"/>
              </w:rPr>
              <w:t>单位在生产及烹饪过程中有减少浪费的措施</w:t>
            </w:r>
          </w:p>
        </w:tc>
      </w:tr>
      <w:tr w14:paraId="68F9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134" w:type="dxa"/>
            <w:vMerge w:val="continue"/>
            <w:tcBorders>
              <w:top w:val="nil"/>
              <w:left w:val="single" w:color="auto" w:sz="4" w:space="0"/>
              <w:bottom w:val="single" w:color="auto" w:sz="4" w:space="0"/>
              <w:right w:val="single" w:color="auto" w:sz="4" w:space="0"/>
            </w:tcBorders>
            <w:vAlign w:val="center"/>
          </w:tcPr>
          <w:p w14:paraId="221E4124">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7DB5B7A6">
            <w:pPr>
              <w:pStyle w:val="56"/>
              <w:ind w:firstLine="420"/>
            </w:pPr>
          </w:p>
        </w:tc>
        <w:tc>
          <w:tcPr>
            <w:tcW w:w="1560" w:type="dxa"/>
            <w:vMerge w:val="restart"/>
            <w:tcBorders>
              <w:top w:val="nil"/>
              <w:left w:val="single" w:color="auto" w:sz="4" w:space="0"/>
              <w:bottom w:val="single" w:color="auto" w:sz="4" w:space="0"/>
              <w:right w:val="single" w:color="auto" w:sz="4" w:space="0"/>
            </w:tcBorders>
            <w:vAlign w:val="center"/>
          </w:tcPr>
          <w:p w14:paraId="3F5356A3">
            <w:pPr>
              <w:pStyle w:val="56"/>
              <w:ind w:firstLine="0" w:firstLineChars="0"/>
              <w:rPr>
                <w:rFonts w:hint="eastAsia"/>
              </w:rPr>
            </w:pPr>
            <w:r>
              <w:rPr>
                <w:rFonts w:hint="eastAsia"/>
              </w:rPr>
              <w:t>顾客服务</w:t>
            </w:r>
          </w:p>
        </w:tc>
        <w:tc>
          <w:tcPr>
            <w:tcW w:w="6237" w:type="dxa"/>
            <w:tcBorders>
              <w:top w:val="single" w:color="auto" w:sz="4" w:space="0"/>
              <w:left w:val="single" w:color="auto" w:sz="4" w:space="0"/>
              <w:bottom w:val="single" w:color="auto" w:sz="4" w:space="0"/>
              <w:right w:val="single" w:color="auto" w:sz="4" w:space="0"/>
            </w:tcBorders>
            <w:vAlign w:val="center"/>
          </w:tcPr>
          <w:p w14:paraId="7B2F8473">
            <w:pPr>
              <w:pStyle w:val="56"/>
              <w:ind w:firstLine="0" w:firstLineChars="0"/>
              <w:rPr>
                <w:rFonts w:hint="eastAsia"/>
              </w:rPr>
            </w:pPr>
            <w:r>
              <w:rPr>
                <w:rFonts w:hint="eastAsia"/>
              </w:rPr>
              <w:t>服务主体（学校、企事业机关单位等）的满意度调研频率</w:t>
            </w:r>
          </w:p>
        </w:tc>
      </w:tr>
      <w:tr w14:paraId="4C74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134" w:type="dxa"/>
            <w:vMerge w:val="continue"/>
            <w:tcBorders>
              <w:top w:val="nil"/>
              <w:left w:val="single" w:color="auto" w:sz="4" w:space="0"/>
              <w:bottom w:val="single" w:color="auto" w:sz="4" w:space="0"/>
              <w:right w:val="single" w:color="auto" w:sz="4" w:space="0"/>
            </w:tcBorders>
            <w:vAlign w:val="center"/>
          </w:tcPr>
          <w:p w14:paraId="3C9E0BE4">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63B02FF">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70EEA9F4">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0EFAF41F">
            <w:pPr>
              <w:pStyle w:val="56"/>
              <w:ind w:firstLine="0" w:firstLineChars="0"/>
              <w:rPr>
                <w:rFonts w:hint="eastAsia"/>
              </w:rPr>
            </w:pPr>
            <w:r>
              <w:rPr>
                <w:rFonts w:hint="eastAsia"/>
              </w:rPr>
              <w:t>单位项目点餐厅消费者满意度调研频率</w:t>
            </w:r>
          </w:p>
        </w:tc>
      </w:tr>
      <w:tr w14:paraId="546F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134" w:type="dxa"/>
            <w:vMerge w:val="continue"/>
            <w:tcBorders>
              <w:top w:val="nil"/>
              <w:left w:val="single" w:color="auto" w:sz="4" w:space="0"/>
              <w:bottom w:val="single" w:color="auto" w:sz="4" w:space="0"/>
              <w:right w:val="single" w:color="auto" w:sz="4" w:space="0"/>
            </w:tcBorders>
            <w:vAlign w:val="center"/>
          </w:tcPr>
          <w:p w14:paraId="1C3487FC">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26519428">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22AD928F">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77DC2B1F">
            <w:pPr>
              <w:pStyle w:val="56"/>
              <w:ind w:firstLine="0" w:firstLineChars="0"/>
              <w:rPr>
                <w:rFonts w:hint="eastAsia"/>
              </w:rPr>
            </w:pPr>
            <w:r>
              <w:rPr>
                <w:rFonts w:hint="eastAsia"/>
              </w:rPr>
              <w:t>服务主体（学校、企事业机关单位等）的年度顾客满意度均值</w:t>
            </w:r>
          </w:p>
        </w:tc>
      </w:tr>
      <w:tr w14:paraId="502B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134" w:type="dxa"/>
            <w:vMerge w:val="continue"/>
            <w:tcBorders>
              <w:top w:val="nil"/>
              <w:left w:val="single" w:color="auto" w:sz="4" w:space="0"/>
              <w:bottom w:val="single" w:color="auto" w:sz="4" w:space="0"/>
              <w:right w:val="single" w:color="auto" w:sz="4" w:space="0"/>
            </w:tcBorders>
            <w:vAlign w:val="center"/>
          </w:tcPr>
          <w:p w14:paraId="4BFB770B">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0912BBAA">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2EB613FE">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1A29C9B2">
            <w:pPr>
              <w:pStyle w:val="56"/>
              <w:ind w:firstLine="0" w:firstLineChars="0"/>
              <w:rPr>
                <w:rFonts w:hint="eastAsia"/>
              </w:rPr>
            </w:pPr>
            <w:r>
              <w:rPr>
                <w:rFonts w:hint="eastAsia"/>
              </w:rPr>
              <w:t>单位项目点餐厅消费者年度顾客满意度均值</w:t>
            </w:r>
          </w:p>
        </w:tc>
      </w:tr>
      <w:tr w14:paraId="5ADA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134" w:type="dxa"/>
            <w:vMerge w:val="continue"/>
            <w:tcBorders>
              <w:top w:val="nil"/>
              <w:left w:val="single" w:color="auto" w:sz="4" w:space="0"/>
              <w:bottom w:val="single" w:color="auto" w:sz="4" w:space="0"/>
              <w:right w:val="single" w:color="auto" w:sz="4" w:space="0"/>
            </w:tcBorders>
            <w:vAlign w:val="center"/>
          </w:tcPr>
          <w:p w14:paraId="30743278">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74C0F517">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298768D8">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4ACDF91D">
            <w:pPr>
              <w:pStyle w:val="56"/>
              <w:ind w:firstLine="0" w:firstLineChars="0"/>
              <w:rPr>
                <w:rFonts w:hint="eastAsia"/>
              </w:rPr>
            </w:pPr>
            <w:r>
              <w:rPr>
                <w:rFonts w:hint="eastAsia"/>
              </w:rPr>
              <w:t>顾客反馈机制和沟通渠道</w:t>
            </w:r>
          </w:p>
        </w:tc>
      </w:tr>
      <w:tr w14:paraId="4F77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134" w:type="dxa"/>
            <w:vMerge w:val="continue"/>
            <w:tcBorders>
              <w:top w:val="nil"/>
              <w:left w:val="single" w:color="auto" w:sz="4" w:space="0"/>
              <w:bottom w:val="single" w:color="auto" w:sz="4" w:space="0"/>
              <w:right w:val="single" w:color="auto" w:sz="4" w:space="0"/>
            </w:tcBorders>
            <w:vAlign w:val="center"/>
          </w:tcPr>
          <w:p w14:paraId="13566867">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74EFE1AD">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31B194C6">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04A52B34">
            <w:pPr>
              <w:pStyle w:val="56"/>
              <w:ind w:firstLine="0" w:firstLineChars="0"/>
              <w:rPr>
                <w:rFonts w:hint="eastAsia"/>
              </w:rPr>
            </w:pPr>
            <w:r>
              <w:rPr>
                <w:rFonts w:hint="eastAsia"/>
              </w:rPr>
              <w:t>顾客与单位关于社会责任的共建机制</w:t>
            </w:r>
          </w:p>
        </w:tc>
      </w:tr>
      <w:tr w14:paraId="122E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25D42629">
            <w:pPr>
              <w:pStyle w:val="56"/>
              <w:ind w:firstLine="420"/>
            </w:pPr>
          </w:p>
        </w:tc>
        <w:tc>
          <w:tcPr>
            <w:tcW w:w="1134" w:type="dxa"/>
            <w:vMerge w:val="restart"/>
            <w:tcBorders>
              <w:top w:val="nil"/>
              <w:left w:val="single" w:color="auto" w:sz="4" w:space="0"/>
              <w:bottom w:val="single" w:color="auto" w:sz="4" w:space="0"/>
              <w:right w:val="single" w:color="auto" w:sz="4" w:space="0"/>
            </w:tcBorders>
            <w:vAlign w:val="center"/>
          </w:tcPr>
          <w:p w14:paraId="56C8C1B8">
            <w:pPr>
              <w:pStyle w:val="56"/>
              <w:ind w:firstLine="0" w:firstLineChars="0"/>
              <w:rPr>
                <w:rFonts w:hint="eastAsia"/>
              </w:rPr>
            </w:pPr>
            <w:r>
              <w:rPr>
                <w:rFonts w:hint="eastAsia"/>
              </w:rPr>
              <w:t>治理机制</w:t>
            </w:r>
          </w:p>
        </w:tc>
        <w:tc>
          <w:tcPr>
            <w:tcW w:w="1560" w:type="dxa"/>
            <w:tcBorders>
              <w:top w:val="single" w:color="auto" w:sz="4" w:space="0"/>
              <w:left w:val="single" w:color="auto" w:sz="4" w:space="0"/>
              <w:bottom w:val="single" w:color="auto" w:sz="4" w:space="0"/>
              <w:right w:val="single" w:color="auto" w:sz="4" w:space="0"/>
            </w:tcBorders>
            <w:vAlign w:val="center"/>
          </w:tcPr>
          <w:p w14:paraId="6EBC8CFA">
            <w:pPr>
              <w:pStyle w:val="56"/>
              <w:ind w:firstLine="0" w:firstLineChars="0"/>
              <w:rPr>
                <w:rFonts w:hint="eastAsia"/>
              </w:rPr>
            </w:pPr>
            <w:r>
              <w:rPr>
                <w:rFonts w:hint="eastAsia"/>
              </w:rPr>
              <w:t>战略与文化</w:t>
            </w:r>
          </w:p>
        </w:tc>
        <w:tc>
          <w:tcPr>
            <w:tcW w:w="6237" w:type="dxa"/>
            <w:tcBorders>
              <w:top w:val="single" w:color="auto" w:sz="4" w:space="0"/>
              <w:left w:val="single" w:color="auto" w:sz="4" w:space="0"/>
              <w:bottom w:val="single" w:color="auto" w:sz="4" w:space="0"/>
              <w:right w:val="single" w:color="auto" w:sz="4" w:space="0"/>
            </w:tcBorders>
            <w:vAlign w:val="center"/>
          </w:tcPr>
          <w:p w14:paraId="52794A8E">
            <w:pPr>
              <w:pStyle w:val="56"/>
              <w:ind w:firstLine="0" w:firstLineChars="0"/>
              <w:rPr>
                <w:rFonts w:hint="eastAsia"/>
              </w:rPr>
            </w:pPr>
            <w:r>
              <w:rPr>
                <w:rFonts w:hint="eastAsia"/>
              </w:rPr>
              <w:t>单位有单位战略与文化建设等制度</w:t>
            </w:r>
          </w:p>
        </w:tc>
      </w:tr>
      <w:tr w14:paraId="73E2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0BCD2CAF">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5937F796">
            <w:pPr>
              <w:pStyle w:val="56"/>
              <w:ind w:firstLine="420"/>
            </w:pPr>
          </w:p>
        </w:tc>
        <w:tc>
          <w:tcPr>
            <w:tcW w:w="1560" w:type="dxa"/>
            <w:vMerge w:val="restart"/>
            <w:tcBorders>
              <w:top w:val="nil"/>
              <w:left w:val="single" w:color="auto" w:sz="4" w:space="0"/>
              <w:bottom w:val="single" w:color="auto" w:sz="4" w:space="0"/>
              <w:right w:val="single" w:color="auto" w:sz="4" w:space="0"/>
            </w:tcBorders>
            <w:vAlign w:val="center"/>
          </w:tcPr>
          <w:p w14:paraId="5322104E">
            <w:pPr>
              <w:pStyle w:val="56"/>
              <w:ind w:firstLine="0" w:firstLineChars="0"/>
              <w:rPr>
                <w:rFonts w:hint="eastAsia"/>
              </w:rPr>
            </w:pPr>
            <w:r>
              <w:rPr>
                <w:rFonts w:hint="eastAsia"/>
              </w:rPr>
              <w:t>风险管理</w:t>
            </w:r>
          </w:p>
        </w:tc>
        <w:tc>
          <w:tcPr>
            <w:tcW w:w="6237" w:type="dxa"/>
            <w:tcBorders>
              <w:top w:val="single" w:color="auto" w:sz="4" w:space="0"/>
              <w:left w:val="single" w:color="auto" w:sz="4" w:space="0"/>
              <w:bottom w:val="single" w:color="auto" w:sz="4" w:space="0"/>
              <w:right w:val="single" w:color="auto" w:sz="4" w:space="0"/>
            </w:tcBorders>
            <w:vAlign w:val="center"/>
          </w:tcPr>
          <w:p w14:paraId="5CD85FDE">
            <w:pPr>
              <w:pStyle w:val="56"/>
              <w:ind w:firstLine="0" w:firstLineChars="0"/>
              <w:rPr>
                <w:rFonts w:hint="eastAsia"/>
              </w:rPr>
            </w:pPr>
            <w:r>
              <w:rPr>
                <w:rFonts w:hint="eastAsia"/>
              </w:rPr>
              <w:t>单位有应对应急保障的制度</w:t>
            </w:r>
          </w:p>
        </w:tc>
      </w:tr>
      <w:tr w14:paraId="49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5BC102E5">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698F5F8">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0520D85B">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5818C372">
            <w:pPr>
              <w:pStyle w:val="56"/>
              <w:ind w:firstLine="0" w:firstLineChars="0"/>
              <w:rPr>
                <w:rFonts w:hint="eastAsia"/>
              </w:rPr>
            </w:pPr>
            <w:r>
              <w:rPr>
                <w:rFonts w:hint="eastAsia"/>
              </w:rPr>
              <w:t>单位有消防管理的制度</w:t>
            </w:r>
          </w:p>
        </w:tc>
      </w:tr>
      <w:tr w14:paraId="3F3C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564BA39F">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2ED0EE45">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205188F0">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72FF17AE">
            <w:pPr>
              <w:pStyle w:val="56"/>
              <w:ind w:firstLine="0" w:firstLineChars="0"/>
              <w:rPr>
                <w:rFonts w:hint="eastAsia"/>
              </w:rPr>
            </w:pPr>
            <w:r>
              <w:rPr>
                <w:rFonts w:hint="eastAsia"/>
              </w:rPr>
              <w:t>单位有客户隐私保护制度</w:t>
            </w:r>
          </w:p>
        </w:tc>
      </w:tr>
      <w:tr w14:paraId="0D47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0C256D1A">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2D74661">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67B3B919">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74D0E752">
            <w:pPr>
              <w:pStyle w:val="56"/>
              <w:ind w:firstLine="0" w:firstLineChars="0"/>
              <w:rPr>
                <w:rFonts w:hint="eastAsia"/>
              </w:rPr>
            </w:pPr>
            <w:r>
              <w:rPr>
                <w:rFonts w:hint="eastAsia"/>
              </w:rPr>
              <w:t>单位有数据安全管理制度</w:t>
            </w:r>
          </w:p>
        </w:tc>
      </w:tr>
      <w:tr w14:paraId="4A3E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7C1FB02D">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66B6B5D1">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0A69FC5A">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1F02D1FA">
            <w:pPr>
              <w:pStyle w:val="56"/>
              <w:ind w:firstLine="0" w:firstLineChars="0"/>
              <w:rPr>
                <w:rFonts w:hint="eastAsia"/>
              </w:rPr>
            </w:pPr>
            <w:r>
              <w:rPr>
                <w:rFonts w:hint="eastAsia"/>
              </w:rPr>
              <w:t>单位有违纪违规及反腐倡廉的制度</w:t>
            </w:r>
          </w:p>
        </w:tc>
      </w:tr>
      <w:tr w14:paraId="2773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4EC5259A">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7C407376">
            <w:pPr>
              <w:pStyle w:val="56"/>
              <w:ind w:firstLine="420"/>
            </w:pPr>
          </w:p>
        </w:tc>
        <w:tc>
          <w:tcPr>
            <w:tcW w:w="1560" w:type="dxa"/>
            <w:vMerge w:val="restart"/>
            <w:tcBorders>
              <w:top w:val="nil"/>
              <w:left w:val="single" w:color="auto" w:sz="4" w:space="0"/>
              <w:bottom w:val="single" w:color="auto" w:sz="4" w:space="0"/>
              <w:right w:val="single" w:color="auto" w:sz="4" w:space="0"/>
            </w:tcBorders>
            <w:vAlign w:val="center"/>
          </w:tcPr>
          <w:p w14:paraId="4F9A72FF">
            <w:pPr>
              <w:pStyle w:val="56"/>
              <w:ind w:firstLine="0" w:firstLineChars="0"/>
              <w:rPr>
                <w:rFonts w:hint="eastAsia"/>
              </w:rPr>
            </w:pPr>
            <w:r>
              <w:rPr>
                <w:rFonts w:hint="eastAsia"/>
              </w:rPr>
              <w:t>职业道德</w:t>
            </w:r>
          </w:p>
        </w:tc>
        <w:tc>
          <w:tcPr>
            <w:tcW w:w="6237" w:type="dxa"/>
            <w:tcBorders>
              <w:top w:val="single" w:color="auto" w:sz="4" w:space="0"/>
              <w:left w:val="single" w:color="auto" w:sz="4" w:space="0"/>
              <w:bottom w:val="single" w:color="auto" w:sz="4" w:space="0"/>
              <w:right w:val="single" w:color="auto" w:sz="4" w:space="0"/>
            </w:tcBorders>
            <w:vAlign w:val="center"/>
          </w:tcPr>
          <w:p w14:paraId="733A87A9">
            <w:pPr>
              <w:pStyle w:val="56"/>
              <w:ind w:firstLine="0" w:firstLineChars="0"/>
              <w:rPr>
                <w:rFonts w:hint="eastAsia"/>
              </w:rPr>
            </w:pPr>
            <w:r>
              <w:rPr>
                <w:rFonts w:hint="eastAsia"/>
              </w:rPr>
              <w:t>单位有职业道德准则与行为规范及措施制度</w:t>
            </w:r>
          </w:p>
        </w:tc>
      </w:tr>
      <w:tr w14:paraId="74F3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0E999593">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350BD36A">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21BA4707">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02438FE5">
            <w:pPr>
              <w:pStyle w:val="56"/>
              <w:ind w:firstLine="0" w:firstLineChars="0"/>
              <w:rPr>
                <w:rFonts w:hint="eastAsia"/>
              </w:rPr>
            </w:pPr>
            <w:r>
              <w:rPr>
                <w:rFonts w:hint="eastAsia"/>
              </w:rPr>
              <w:t>管理层、员工开展职业道德规范培训的覆盖率</w:t>
            </w:r>
          </w:p>
        </w:tc>
      </w:tr>
      <w:tr w14:paraId="330D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4C1B47B2">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4D9A4EF4">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33D3D7EF">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610FB7E0">
            <w:pPr>
              <w:pStyle w:val="56"/>
              <w:ind w:firstLine="0" w:firstLineChars="0"/>
              <w:rPr>
                <w:rFonts w:hint="eastAsia"/>
              </w:rPr>
            </w:pPr>
            <w:r>
              <w:rPr>
                <w:rFonts w:hint="eastAsia"/>
              </w:rPr>
              <w:t>管理层、员工开展职业道德规范培训的平均时长</w:t>
            </w:r>
          </w:p>
        </w:tc>
      </w:tr>
      <w:tr w14:paraId="295F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395F2578">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122D429D">
            <w:pPr>
              <w:pStyle w:val="56"/>
              <w:ind w:firstLine="420"/>
            </w:pPr>
          </w:p>
        </w:tc>
        <w:tc>
          <w:tcPr>
            <w:tcW w:w="1560" w:type="dxa"/>
            <w:vMerge w:val="restart"/>
            <w:tcBorders>
              <w:top w:val="nil"/>
              <w:left w:val="single" w:color="auto" w:sz="4" w:space="0"/>
              <w:bottom w:val="single" w:color="auto" w:sz="4" w:space="0"/>
              <w:right w:val="single" w:color="auto" w:sz="4" w:space="0"/>
            </w:tcBorders>
            <w:vAlign w:val="center"/>
          </w:tcPr>
          <w:p w14:paraId="6D614897">
            <w:pPr>
              <w:pStyle w:val="56"/>
              <w:ind w:firstLine="0" w:firstLineChars="0"/>
              <w:rPr>
                <w:rFonts w:hint="eastAsia"/>
              </w:rPr>
            </w:pPr>
            <w:r>
              <w:rPr>
                <w:rFonts w:hint="eastAsia"/>
              </w:rPr>
              <w:t>创新管理</w:t>
            </w:r>
          </w:p>
        </w:tc>
        <w:tc>
          <w:tcPr>
            <w:tcW w:w="6237" w:type="dxa"/>
            <w:tcBorders>
              <w:top w:val="single" w:color="auto" w:sz="4" w:space="0"/>
              <w:left w:val="single" w:color="auto" w:sz="4" w:space="0"/>
              <w:bottom w:val="single" w:color="auto" w:sz="4" w:space="0"/>
              <w:right w:val="single" w:color="auto" w:sz="4" w:space="0"/>
            </w:tcBorders>
            <w:vAlign w:val="center"/>
          </w:tcPr>
          <w:p w14:paraId="482AB49A">
            <w:pPr>
              <w:pStyle w:val="56"/>
              <w:ind w:firstLine="0" w:firstLineChars="0"/>
              <w:rPr>
                <w:rFonts w:hint="eastAsia"/>
              </w:rPr>
            </w:pPr>
            <w:r>
              <w:rPr>
                <w:rFonts w:hint="eastAsia"/>
              </w:rPr>
              <w:t>单位有研发与创新管理制度</w:t>
            </w:r>
          </w:p>
        </w:tc>
      </w:tr>
      <w:tr w14:paraId="33D3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49FC503E">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6F9F2D51">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489A719D">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6805712B">
            <w:pPr>
              <w:pStyle w:val="56"/>
              <w:ind w:firstLine="0" w:firstLineChars="0"/>
              <w:rPr>
                <w:rFonts w:hint="eastAsia"/>
              </w:rPr>
            </w:pPr>
            <w:r>
              <w:rPr>
                <w:rFonts w:hint="eastAsia"/>
              </w:rPr>
              <w:t>单位年度新增的专利和商标等知识产权</w:t>
            </w:r>
          </w:p>
        </w:tc>
      </w:tr>
      <w:tr w14:paraId="7A91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top w:val="nil"/>
              <w:left w:val="single" w:color="auto" w:sz="4" w:space="0"/>
              <w:bottom w:val="single" w:color="auto" w:sz="4" w:space="0"/>
              <w:right w:val="single" w:color="auto" w:sz="4" w:space="0"/>
            </w:tcBorders>
            <w:vAlign w:val="center"/>
          </w:tcPr>
          <w:p w14:paraId="527064F0">
            <w:pPr>
              <w:pStyle w:val="56"/>
              <w:ind w:firstLine="420"/>
            </w:pPr>
          </w:p>
        </w:tc>
        <w:tc>
          <w:tcPr>
            <w:tcW w:w="1134" w:type="dxa"/>
            <w:vMerge w:val="continue"/>
            <w:tcBorders>
              <w:top w:val="nil"/>
              <w:left w:val="single" w:color="auto" w:sz="4" w:space="0"/>
              <w:bottom w:val="single" w:color="auto" w:sz="4" w:space="0"/>
              <w:right w:val="single" w:color="auto" w:sz="4" w:space="0"/>
            </w:tcBorders>
            <w:vAlign w:val="center"/>
          </w:tcPr>
          <w:p w14:paraId="3CDD29E6">
            <w:pPr>
              <w:pStyle w:val="56"/>
              <w:ind w:firstLine="420"/>
            </w:pPr>
          </w:p>
        </w:tc>
        <w:tc>
          <w:tcPr>
            <w:tcW w:w="1560" w:type="dxa"/>
            <w:vMerge w:val="continue"/>
            <w:tcBorders>
              <w:top w:val="nil"/>
              <w:left w:val="single" w:color="auto" w:sz="4" w:space="0"/>
              <w:bottom w:val="single" w:color="auto" w:sz="4" w:space="0"/>
              <w:right w:val="single" w:color="auto" w:sz="4" w:space="0"/>
            </w:tcBorders>
            <w:vAlign w:val="center"/>
          </w:tcPr>
          <w:p w14:paraId="0B9D26D0">
            <w:pPr>
              <w:pStyle w:val="56"/>
              <w:ind w:firstLine="420"/>
            </w:pPr>
          </w:p>
        </w:tc>
        <w:tc>
          <w:tcPr>
            <w:tcW w:w="6237" w:type="dxa"/>
            <w:tcBorders>
              <w:top w:val="single" w:color="auto" w:sz="4" w:space="0"/>
              <w:left w:val="single" w:color="auto" w:sz="4" w:space="0"/>
              <w:bottom w:val="single" w:color="auto" w:sz="4" w:space="0"/>
              <w:right w:val="single" w:color="auto" w:sz="4" w:space="0"/>
            </w:tcBorders>
            <w:vAlign w:val="center"/>
          </w:tcPr>
          <w:p w14:paraId="26E6AD44">
            <w:pPr>
              <w:pStyle w:val="56"/>
              <w:ind w:firstLine="0" w:firstLineChars="0"/>
              <w:rPr>
                <w:rFonts w:hint="eastAsia"/>
              </w:rPr>
            </w:pPr>
            <w:r>
              <w:rPr>
                <w:rFonts w:hint="eastAsia"/>
              </w:rPr>
              <w:t>数智化建设或者转型投入的资金总额</w:t>
            </w:r>
          </w:p>
        </w:tc>
      </w:tr>
    </w:tbl>
    <w:p w14:paraId="7AEFC59B">
      <w:pPr>
        <w:pStyle w:val="56"/>
        <w:ind w:firstLine="0" w:firstLineChars="0"/>
        <w:rPr>
          <w:rFonts w:hint="eastAsia"/>
        </w:rPr>
      </w:pPr>
    </w:p>
    <w:bookmarkEnd w:id="44"/>
    <w:p w14:paraId="04427981">
      <w:pPr>
        <w:pStyle w:val="56"/>
        <w:ind w:firstLine="0" w:firstLineChars="0"/>
        <w:sectPr>
          <w:pgSz w:w="11906" w:h="16838"/>
          <w:pgMar w:top="1928" w:right="1134" w:bottom="1134" w:left="1134" w:header="1418" w:footer="1134" w:gutter="284"/>
          <w:cols w:space="425" w:num="1"/>
          <w:formProt w:val="0"/>
          <w:docGrid w:linePitch="312" w:charSpace="0"/>
        </w:sectPr>
      </w:pPr>
      <w:bookmarkStart w:id="45" w:name="BookMark6"/>
      <w:bookmarkStart w:id="47" w:name="_GoBack"/>
      <w:bookmarkEnd w:id="47"/>
    </w:p>
    <w:p w14:paraId="34406A82">
      <w:pPr>
        <w:pStyle w:val="63"/>
        <w:spacing w:after="120"/>
        <w:rPr>
          <w:rFonts w:hint="eastAsia"/>
        </w:rPr>
      </w:pPr>
      <w:r>
        <w:rPr>
          <w:rFonts w:hint="eastAsia"/>
          <w:spacing w:val="105"/>
        </w:rPr>
        <w:t>参考文</w:t>
      </w:r>
      <w:r>
        <w:rPr>
          <w:rFonts w:hint="eastAsia"/>
        </w:rPr>
        <w:t>献</w:t>
      </w:r>
    </w:p>
    <w:p w14:paraId="7E8DBCE4">
      <w:pPr>
        <w:pStyle w:val="56"/>
        <w:ind w:firstLine="420"/>
        <w:rPr>
          <w:rFonts w:hint="eastAsia"/>
        </w:rPr>
      </w:pPr>
      <w:r>
        <w:rPr>
          <w:rFonts w:hint="eastAsia"/>
        </w:rPr>
        <w:t>[1] T/CERDS 3-2022 企业ESG评估体系</w:t>
      </w:r>
    </w:p>
    <w:bookmarkEnd w:id="45"/>
    <w:p w14:paraId="614EC72C">
      <w:pPr>
        <w:pStyle w:val="56"/>
        <w:ind w:firstLine="0" w:firstLineChars="0"/>
        <w:jc w:val="center"/>
        <w:rPr>
          <w:rFonts w:hint="eastAsia"/>
        </w:rPr>
      </w:pPr>
      <w:bookmarkStart w:id="46" w:name="BookMark8"/>
      <w:r>
        <w:rPr>
          <w:rFonts w:hint="eastAsia"/>
        </w:rPr>
        <w:drawing>
          <wp:inline distT="0" distB="0" distL="0" distR="0">
            <wp:extent cx="1485900" cy="317500"/>
            <wp:effectExtent l="0" t="0" r="0" b="6350"/>
            <wp:docPr id="1281118776" name="图片 1"/>
            <wp:cNvGraphicFramePr/>
            <a:graphic xmlns:a="http://schemas.openxmlformats.org/drawingml/2006/main">
              <a:graphicData uri="http://schemas.openxmlformats.org/drawingml/2006/picture">
                <pic:pic xmlns:pic="http://schemas.openxmlformats.org/drawingml/2006/picture">
                  <pic:nvPicPr>
                    <pic:cNvPr id="1281118776"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3091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4A1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4360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9E05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4987">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A53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0AC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06D22">
    <w:pPr>
      <w:pStyle w:val="61"/>
      <w:rPr>
        <w:rFonts w:hint="eastAsia"/>
      </w:rPr>
    </w:pPr>
    <w:r>
      <w:fldChar w:fldCharType="begin"/>
    </w:r>
    <w:r>
      <w:instrText xml:space="preserve"> STYLEREF  标准文件_文件编号  \* MERGEFORMAT </w:instrText>
    </w:r>
    <w:r>
      <w:fldChar w:fldCharType="separate"/>
    </w:r>
    <w:r>
      <w:t>T/CCA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47DC">
    <w:pPr>
      <w:pStyle w:val="18"/>
      <w:jc w:val="right"/>
    </w:pPr>
    <w:r>
      <w:fldChar w:fldCharType="begin"/>
    </w:r>
    <w:r>
      <w:instrText xml:space="preserve"> STYLEREF  标准文件_文件编号  \* MERGEFORMAT </w:instrText>
    </w:r>
    <w:r>
      <w:fldChar w:fldCharType="separate"/>
    </w:r>
    <w:r>
      <w:t>T/CCA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QBgjpeHD4I9wzOhka6WdnJINlcpM+giiJdF5ZAKlPDomBw9qzfy0VwB2jieyHG94sS3YmSyltQutQxFWXgOc9Q==" w:salt="zbsdQ3UdjgS0y/W4ifR2e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E61"/>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608"/>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68D"/>
    <w:rsid w:val="00376713"/>
    <w:rsid w:val="00381815"/>
    <w:rsid w:val="003819AF"/>
    <w:rsid w:val="003820E9"/>
    <w:rsid w:val="00382DE7"/>
    <w:rsid w:val="00384285"/>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3A36"/>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7E39"/>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28A"/>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66"/>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F27"/>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80F"/>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C9B"/>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FC2"/>
    <w:rsid w:val="00D20737"/>
    <w:rsid w:val="00D21E81"/>
    <w:rsid w:val="00D223DE"/>
    <w:rsid w:val="00D25E37"/>
    <w:rsid w:val="00D2661A"/>
    <w:rsid w:val="00D27582"/>
    <w:rsid w:val="00D27EC4"/>
    <w:rsid w:val="00D32719"/>
    <w:rsid w:val="00D33333"/>
    <w:rsid w:val="00D3396A"/>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D07"/>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77D"/>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8A705B"/>
    <w:rsid w:val="2606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1547D3F6FD4E23A136A22D20D8C380"/>
        <w:style w:val=""/>
        <w:category>
          <w:name w:val="常规"/>
          <w:gallery w:val="placeholder"/>
        </w:category>
        <w:types>
          <w:type w:val="bbPlcHdr"/>
        </w:types>
        <w:behaviors>
          <w:behavior w:val="content"/>
        </w:behaviors>
        <w:description w:val=""/>
        <w:guid w:val="{DEB3D96B-800D-4EC1-A572-2A0A42812337}"/>
      </w:docPartPr>
      <w:docPartBody>
        <w:p w14:paraId="236F1691">
          <w:pPr>
            <w:pStyle w:val="5"/>
          </w:pPr>
          <w:r>
            <w:rPr>
              <w:rStyle w:val="4"/>
              <w:rFonts w:hint="eastAsia"/>
            </w:rPr>
            <w:t>单击或点击此处输入文字。</w:t>
          </w:r>
        </w:p>
      </w:docPartBody>
    </w:docPart>
    <w:docPart>
      <w:docPartPr>
        <w:name w:val="D47353BE19AC437889C3C2B3398F9EB5"/>
        <w:style w:val=""/>
        <w:category>
          <w:name w:val="常规"/>
          <w:gallery w:val="placeholder"/>
        </w:category>
        <w:types>
          <w:type w:val="bbPlcHdr"/>
        </w:types>
        <w:behaviors>
          <w:behavior w:val="content"/>
        </w:behaviors>
        <w:description w:val=""/>
        <w:guid w:val="{4278ADDF-CDA3-4328-95A8-6CDDACDECF0D}"/>
      </w:docPartPr>
      <w:docPartBody>
        <w:p w14:paraId="066870C6">
          <w:pPr>
            <w:pStyle w:val="6"/>
          </w:pPr>
          <w:r>
            <w:rPr>
              <w:rStyle w:val="4"/>
              <w:rFonts w:hint="eastAsia"/>
            </w:rPr>
            <w:t>选择一项。</w:t>
          </w:r>
        </w:p>
      </w:docPartBody>
    </w:docPart>
    <w:docPart>
      <w:docPartPr>
        <w:name w:val="6A5D313071DD41C3B8418E61F839C9BF"/>
        <w:style w:val=""/>
        <w:category>
          <w:name w:val="常规"/>
          <w:gallery w:val="placeholder"/>
        </w:category>
        <w:types>
          <w:type w:val="bbPlcHdr"/>
        </w:types>
        <w:behaviors>
          <w:behavior w:val="content"/>
        </w:behaviors>
        <w:description w:val=""/>
        <w:guid w:val="{5CEF57DC-909B-494E-84AD-93CB06174030}"/>
      </w:docPartPr>
      <w:docPartBody>
        <w:p w14:paraId="0E2DB63C">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0E"/>
    <w:rsid w:val="00601B0E"/>
    <w:rsid w:val="0076528A"/>
    <w:rsid w:val="00CA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71547D3F6FD4E23A136A22D20D8C380"/>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47353BE19AC437889C3C2B3398F9EB5"/>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6A5D313071DD41C3B8418E61F839C9BF"/>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6576</Words>
  <Characters>6782</Characters>
  <Lines>712</Lines>
  <Paragraphs>640</Paragraphs>
  <TotalTime>364</TotalTime>
  <ScaleCrop>false</ScaleCrop>
  <LinksUpToDate>false</LinksUpToDate>
  <CharactersWithSpaces>6843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2025-08-04T02:02:00Z</dcterms:created>
  <dc:creator>Xiaoli Song</dc:creator>
  <dc:description>&lt;config cover="true" show_menu="true" version="1.0.0" doctype="SDKXY"&gt;_x000d_
&lt;/config&gt;</dc:description>
  <cp:lastModifiedBy>有财小仙女</cp:lastModifiedBy>
  <cp:lastPrinted>2021-02-02T08:22:00Z</cp:lastPrinted>
  <dcterms:modified xsi:type="dcterms:W3CDTF">2025-08-06T05:58:10Z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eyJoZGlkIjoiZmVjOTI1ODU3NTdlOWJjNDEwNTFkZWE4NzgwZThhNTIiLCJ1c2VySWQiOiIxMjA3NTk2OTQ4In0=</vt:lpwstr>
  </property>
  <property fmtid="{D5CDD505-2E9C-101B-9397-08002B2CF9AE}" pid="15" name="KSOProductBuildVer">
    <vt:lpwstr>2052-12.1.0.21915</vt:lpwstr>
  </property>
  <property fmtid="{D5CDD505-2E9C-101B-9397-08002B2CF9AE}" pid="16" name="ICV">
    <vt:lpwstr>CA6EC351B5CA427BAC1C139A04EAF463_12</vt:lpwstr>
  </property>
</Properties>
</file>