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03" w:rsidRDefault="001362AC">
      <w:pPr>
        <w:snapToGrid w:val="0"/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3B5603" w:rsidRDefault="001362AC">
      <w:pPr>
        <w:spacing w:line="600" w:lineRule="exact"/>
        <w:jc w:val="center"/>
        <w:rPr>
          <w:rFonts w:ascii="仿宋" w:eastAsia="仿宋" w:hAnsi="仿宋" w:cs="仿宋"/>
          <w:bCs/>
          <w:w w:val="90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第六届全国海峡客家烹饪大赛评判细则</w:t>
      </w:r>
    </w:p>
    <w:p w:rsidR="003B5603" w:rsidRPr="00661D41" w:rsidRDefault="003B5603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为确保第六届全国海峡客家烹饪大赛公平、公正，特制定以下评判细则：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661D41">
        <w:rPr>
          <w:rFonts w:ascii="仿宋_GB2312" w:eastAsia="仿宋_GB2312" w:hAnsi="仿宋" w:cs="仿宋" w:hint="eastAsia"/>
          <w:b/>
          <w:sz w:val="32"/>
          <w:szCs w:val="32"/>
        </w:rPr>
        <w:t>一、相关规定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1.作品所用盛装器皿不超过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8-12</w:t>
      </w:r>
      <w:r w:rsidRPr="00661D41">
        <w:rPr>
          <w:rFonts w:ascii="仿宋_GB2312" w:eastAsia="仿宋_GB2312" w:hAnsi="仿宋" w:cs="仿宋" w:hint="eastAsia"/>
          <w:sz w:val="32"/>
          <w:szCs w:val="32"/>
        </w:rPr>
        <w:t>寸。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2.每款作品必须提前填写作品说明表，并随作品送评。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3.严格遵守三不原则：不使用高档食材；不使用国家明令保护的动植物原料；不违规使用添加剂。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4.参赛作品在原料、技法和款式等方面要具有客家特色，体现地方文化和民俗风格，同时也要适合经营，体现适应性。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5.注重食品安全，讲求菜品出品卫生和出品质量。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661D41">
        <w:rPr>
          <w:rFonts w:ascii="仿宋_GB2312" w:eastAsia="仿宋_GB2312" w:hAnsi="仿宋" w:cs="仿宋" w:hint="eastAsia"/>
          <w:b/>
          <w:sz w:val="32"/>
          <w:szCs w:val="32"/>
        </w:rPr>
        <w:t>二、计分方法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61D41">
        <w:rPr>
          <w:rFonts w:ascii="仿宋_GB2312" w:eastAsia="仿宋_GB2312" w:hAnsi="仿宋" w:cs="仿宋" w:hint="eastAsia"/>
          <w:sz w:val="32"/>
          <w:szCs w:val="32"/>
        </w:rPr>
        <w:t>裁判员评分去掉一个最高分、一个最低分后取平均值（保留小数点后两位）为一款作品得分。两款作品得分的平均分减去该选手现场超时、违规扣分，为该选手的最终成绩。</w:t>
      </w:r>
    </w:p>
    <w:p w:rsidR="003B5603" w:rsidRPr="00661D41" w:rsidRDefault="001362AC" w:rsidP="00661D41">
      <w:pPr>
        <w:snapToGrid w:val="0"/>
        <w:spacing w:line="48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 w:rsidRPr="00661D41">
        <w:rPr>
          <w:rFonts w:ascii="仿宋_GB2312" w:eastAsia="仿宋_GB2312" w:hAnsi="仿宋" w:cs="仿宋" w:hint="eastAsia"/>
          <w:b/>
          <w:sz w:val="32"/>
          <w:szCs w:val="32"/>
        </w:rPr>
        <w:t>三、评判内容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各比赛项目按赛前准备、专业加工、作品呈现、口味质感、卫生节约五方面进行评判，满分为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100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（一）赛前准备（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10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分）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自带食材符合比赛规则；主料按净量要求带入比赛现场，不可多带；自带物品用专用整理箱分类收纳；自带食材的贮藏及运输温度符合国家食品安全规定；操作工位物品摆放就位、分类合理、整洁有序；身着干净、整洁的厨服（厨帽、厨衣），身上无任何配饰；提前加工进行过申请，现场完成主要加工过程及最终成熟、成型。</w:t>
      </w:r>
    </w:p>
    <w:p w:rsidR="002F2FF9" w:rsidRDefault="002F2FF9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lastRenderedPageBreak/>
        <w:t>（二）专业加工（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分）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（三）作品呈现（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30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分）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摆盘实用（不允许使用盘中盘），装饰或点缀物可食用，便于服务人员传送；色泽明亮，色彩鲜明，各种色彩搭配和谐；具有现代艺术观赏性，富有食欲和视觉冲击力；作品造型、规格、份量一致，无多做挑选。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（四）口味质感（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30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分）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口味质感与作品说明表说明一致；主味突出，风味特别、调味适当，富有层次感；火候得当，无腥膻等异味；食材质感鲜明，符合应有的口感特点。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（五）卫生节约（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10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分）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</w:p>
    <w:p w:rsidR="003B5603" w:rsidRPr="00661D41" w:rsidRDefault="001362AC" w:rsidP="00661D41">
      <w:pPr>
        <w:spacing w:line="48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b/>
          <w:bCs/>
          <w:kern w:val="10"/>
          <w:sz w:val="32"/>
          <w:szCs w:val="32"/>
        </w:rPr>
        <w:t>四、比赛流程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1.报到：核对报名信息、领取参赛服装、参赛证、场次通知单等。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2.检录：选手身着厨师服，持参赛证、场次通知单和自带的主辅料、用具、餐具，按参赛时间提前</w:t>
      </w:r>
      <w:r w:rsidRPr="00B96E7E">
        <w:rPr>
          <w:rFonts w:ascii="仿宋_GB2312" w:eastAsia="仿宋_GB2312" w:hAnsi="仿宋" w:cs="仿宋" w:hint="eastAsia"/>
          <w:bCs/>
          <w:sz w:val="32"/>
          <w:szCs w:val="32"/>
        </w:rPr>
        <w:t>30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分钟到检录处检录，现场发放号码牌和盘贴。检录后进入候赛区不要离开，手机关闭，不准吸烟。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3.入场：选手进入赛场，带好口罩和手套，对号就位，认定所需要的用品、用具，待比赛正式开始后进行操作。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4.送评：作品完成后主动将盘贴贴在菜品主盘餐具边缘明显部位，与相对应的作品说明表和菜牌一起交给传菜员，传到评分室进行评分。</w:t>
      </w:r>
    </w:p>
    <w:p w:rsidR="003B5603" w:rsidRPr="00661D41" w:rsidRDefault="001362AC" w:rsidP="00661D41">
      <w:pPr>
        <w:spacing w:line="48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b/>
          <w:bCs/>
          <w:kern w:val="10"/>
          <w:sz w:val="32"/>
          <w:szCs w:val="32"/>
        </w:rPr>
        <w:t>五、赛场注意事项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1.在比赛进行中，现场操作如有问题可向现场监理人员提出。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2.操作完成后，迅速收拾干净操作区卫生，特别注意操作期间消防安全、操作安全，锅中有油加热时人不得离开。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3.作品均应附带菜牌，成品符合卫生安全要求，注重色、香、味、形、器的完美结合，避免喧宾夺主，华而不实。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 xml:space="preserve">4.为响应“厉行勤俭节约，反对铺张浪费”的要求，参赛过程中应节约用材、用水、用电、用气，撤展时菜品选手各自打包带走或交由组委会处理。 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5.遵守赛事时间安排，每个比赛超时</w:t>
      </w:r>
      <w:r w:rsidRPr="00661D41">
        <w:rPr>
          <w:rFonts w:ascii="仿宋_GB2312" w:eastAsia="仿宋_GB2312" w:hAnsi="仿宋" w:cs="仿宋" w:hint="eastAsia"/>
          <w:bCs/>
          <w:sz w:val="32"/>
          <w:szCs w:val="32"/>
        </w:rPr>
        <w:t>5分钟以上每5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分钟扣</w:t>
      </w:r>
      <w:r w:rsidRPr="00791E1F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分，以此类推。</w:t>
      </w:r>
    </w:p>
    <w:p w:rsidR="003B5603" w:rsidRPr="00661D41" w:rsidRDefault="001362AC" w:rsidP="00661D41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6.遵守防疫要求，活动全程佩戴口罩，操作期间佩戴专用手套。</w:t>
      </w:r>
    </w:p>
    <w:p w:rsidR="003B5603" w:rsidRPr="00AD6673" w:rsidRDefault="001362AC" w:rsidP="00AD6673">
      <w:p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661D41">
        <w:rPr>
          <w:rFonts w:ascii="仿宋_GB2312" w:eastAsia="仿宋_GB2312" w:hAnsi="仿宋_GB2312" w:cs="仿宋_GB2312" w:hint="eastAsia"/>
          <w:kern w:val="10"/>
          <w:sz w:val="32"/>
          <w:szCs w:val="32"/>
        </w:rPr>
        <w:t>7.赛场提供物品：包括灶具、锅、手勺、漏勺、砧板（菜墩）、料碗（马斗）等基础烹饪用具，盛器（背面底部写名字，赛后领取）及特殊器具等用具由选手自备；色拉油、酱油、醋、盐、白糖、胡椒粉、淀粉、鸡粉等调料类，其它调味料由选手自备。</w:t>
      </w:r>
      <w:bookmarkStart w:id="0" w:name="_GoBack"/>
      <w:bookmarkEnd w:id="0"/>
      <w:r w:rsidR="00AD6673">
        <w:rPr>
          <w:rFonts w:ascii="Arial"/>
        </w:rPr>
        <w:t xml:space="preserve"> </w:t>
      </w:r>
    </w:p>
    <w:sectPr w:rsidR="003B5603" w:rsidRPr="00AD6673" w:rsidSect="00AF17C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E9" w:rsidRDefault="00CE54E9">
      <w:r>
        <w:separator/>
      </w:r>
    </w:p>
  </w:endnote>
  <w:endnote w:type="continuationSeparator" w:id="0">
    <w:p w:rsidR="00CE54E9" w:rsidRDefault="00CE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3" w:rsidRDefault="001362AC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D6673" w:rsidRPr="00AD6673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:rsidR="003B5603" w:rsidRDefault="003B56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3" w:rsidRDefault="001362AC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E54E9" w:rsidRPr="00CE54E9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3B5603" w:rsidRDefault="003B5603">
    <w:pPr>
      <w:pStyle w:val="a9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E9" w:rsidRDefault="00CE54E9">
      <w:r>
        <w:separator/>
      </w:r>
    </w:p>
  </w:footnote>
  <w:footnote w:type="continuationSeparator" w:id="0">
    <w:p w:rsidR="00CE54E9" w:rsidRDefault="00CE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3" w:rsidRDefault="003B560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80AF"/>
    <w:multiLevelType w:val="singleLevel"/>
    <w:tmpl w:val="587C80A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ZTVkYzI3OGI5M2I4ODNiYTIzOGI0MThhNmRlMjgifQ=="/>
  </w:docVars>
  <w:rsids>
    <w:rsidRoot w:val="00A075EC"/>
    <w:rsid w:val="000074B9"/>
    <w:rsid w:val="000106D3"/>
    <w:rsid w:val="000123B9"/>
    <w:rsid w:val="00014FFA"/>
    <w:rsid w:val="00051027"/>
    <w:rsid w:val="000537B8"/>
    <w:rsid w:val="000738DD"/>
    <w:rsid w:val="0009268A"/>
    <w:rsid w:val="000A78B6"/>
    <w:rsid w:val="000B2648"/>
    <w:rsid w:val="000B781F"/>
    <w:rsid w:val="000C4899"/>
    <w:rsid w:val="000D75D4"/>
    <w:rsid w:val="000E356E"/>
    <w:rsid w:val="000E441C"/>
    <w:rsid w:val="000E651A"/>
    <w:rsid w:val="00131770"/>
    <w:rsid w:val="001362AC"/>
    <w:rsid w:val="0015315F"/>
    <w:rsid w:val="00160DAA"/>
    <w:rsid w:val="00175488"/>
    <w:rsid w:val="001B62CC"/>
    <w:rsid w:val="001B7B67"/>
    <w:rsid w:val="001D0207"/>
    <w:rsid w:val="001D12DB"/>
    <w:rsid w:val="002027BE"/>
    <w:rsid w:val="00210D6B"/>
    <w:rsid w:val="00217A24"/>
    <w:rsid w:val="00256A70"/>
    <w:rsid w:val="0027041C"/>
    <w:rsid w:val="0027715B"/>
    <w:rsid w:val="00295944"/>
    <w:rsid w:val="002965E0"/>
    <w:rsid w:val="002A616F"/>
    <w:rsid w:val="002D35E6"/>
    <w:rsid w:val="002D4E23"/>
    <w:rsid w:val="002E77E7"/>
    <w:rsid w:val="002F2158"/>
    <w:rsid w:val="002F2FF9"/>
    <w:rsid w:val="002F5B82"/>
    <w:rsid w:val="00302D15"/>
    <w:rsid w:val="003152EF"/>
    <w:rsid w:val="00321778"/>
    <w:rsid w:val="003317A8"/>
    <w:rsid w:val="0033248F"/>
    <w:rsid w:val="00343C4F"/>
    <w:rsid w:val="00355C3E"/>
    <w:rsid w:val="00356EF4"/>
    <w:rsid w:val="00375619"/>
    <w:rsid w:val="00375F5E"/>
    <w:rsid w:val="003B5603"/>
    <w:rsid w:val="003D0C85"/>
    <w:rsid w:val="003D19C2"/>
    <w:rsid w:val="003D5E1A"/>
    <w:rsid w:val="00413F33"/>
    <w:rsid w:val="004331C0"/>
    <w:rsid w:val="004333F0"/>
    <w:rsid w:val="00437806"/>
    <w:rsid w:val="00450064"/>
    <w:rsid w:val="004543A2"/>
    <w:rsid w:val="00471697"/>
    <w:rsid w:val="0048045F"/>
    <w:rsid w:val="0049083A"/>
    <w:rsid w:val="00496F29"/>
    <w:rsid w:val="004A4EEF"/>
    <w:rsid w:val="004B38F8"/>
    <w:rsid w:val="004B7689"/>
    <w:rsid w:val="004E370B"/>
    <w:rsid w:val="00503155"/>
    <w:rsid w:val="00506522"/>
    <w:rsid w:val="00531E17"/>
    <w:rsid w:val="00557161"/>
    <w:rsid w:val="00563443"/>
    <w:rsid w:val="00565E8B"/>
    <w:rsid w:val="005765A2"/>
    <w:rsid w:val="005965E5"/>
    <w:rsid w:val="005A32BE"/>
    <w:rsid w:val="005A3FE4"/>
    <w:rsid w:val="005B3004"/>
    <w:rsid w:val="005C4EB4"/>
    <w:rsid w:val="005D4BDC"/>
    <w:rsid w:val="005E2765"/>
    <w:rsid w:val="005E3F94"/>
    <w:rsid w:val="005F7194"/>
    <w:rsid w:val="006510ED"/>
    <w:rsid w:val="00652774"/>
    <w:rsid w:val="00661D41"/>
    <w:rsid w:val="006654CF"/>
    <w:rsid w:val="0067257E"/>
    <w:rsid w:val="006B38A6"/>
    <w:rsid w:val="006B6F2E"/>
    <w:rsid w:val="006E75E9"/>
    <w:rsid w:val="006F2E80"/>
    <w:rsid w:val="00747587"/>
    <w:rsid w:val="00762554"/>
    <w:rsid w:val="00791E1F"/>
    <w:rsid w:val="00792EF5"/>
    <w:rsid w:val="007A1B36"/>
    <w:rsid w:val="007C14CD"/>
    <w:rsid w:val="007C4F5D"/>
    <w:rsid w:val="007C6253"/>
    <w:rsid w:val="007D40B4"/>
    <w:rsid w:val="007E3A94"/>
    <w:rsid w:val="007E50EA"/>
    <w:rsid w:val="007F0C7B"/>
    <w:rsid w:val="007F130D"/>
    <w:rsid w:val="007F3C7B"/>
    <w:rsid w:val="00826A69"/>
    <w:rsid w:val="00835E94"/>
    <w:rsid w:val="00836015"/>
    <w:rsid w:val="00840687"/>
    <w:rsid w:val="0084671B"/>
    <w:rsid w:val="008535D9"/>
    <w:rsid w:val="008613C2"/>
    <w:rsid w:val="00872EA2"/>
    <w:rsid w:val="008744E0"/>
    <w:rsid w:val="00885CC3"/>
    <w:rsid w:val="0089148C"/>
    <w:rsid w:val="008950F7"/>
    <w:rsid w:val="008A0F56"/>
    <w:rsid w:val="008B3640"/>
    <w:rsid w:val="008C5ADD"/>
    <w:rsid w:val="008D44D7"/>
    <w:rsid w:val="008E10C4"/>
    <w:rsid w:val="008F4175"/>
    <w:rsid w:val="00904926"/>
    <w:rsid w:val="00921377"/>
    <w:rsid w:val="00943AFA"/>
    <w:rsid w:val="009468B0"/>
    <w:rsid w:val="00952CFB"/>
    <w:rsid w:val="00960FC5"/>
    <w:rsid w:val="00966654"/>
    <w:rsid w:val="00972552"/>
    <w:rsid w:val="009B50F4"/>
    <w:rsid w:val="009B5945"/>
    <w:rsid w:val="009D55CB"/>
    <w:rsid w:val="009E191B"/>
    <w:rsid w:val="009E24DD"/>
    <w:rsid w:val="009E5D8D"/>
    <w:rsid w:val="009E66FA"/>
    <w:rsid w:val="009F0AEC"/>
    <w:rsid w:val="009F5E10"/>
    <w:rsid w:val="00A075EC"/>
    <w:rsid w:val="00A205C6"/>
    <w:rsid w:val="00A40A06"/>
    <w:rsid w:val="00A44CAA"/>
    <w:rsid w:val="00A56B24"/>
    <w:rsid w:val="00A65493"/>
    <w:rsid w:val="00A663F2"/>
    <w:rsid w:val="00A7799D"/>
    <w:rsid w:val="00A93B12"/>
    <w:rsid w:val="00A9617B"/>
    <w:rsid w:val="00AD6673"/>
    <w:rsid w:val="00AE0F4C"/>
    <w:rsid w:val="00AE607F"/>
    <w:rsid w:val="00AF17C9"/>
    <w:rsid w:val="00AF1F03"/>
    <w:rsid w:val="00AF25E5"/>
    <w:rsid w:val="00AF4349"/>
    <w:rsid w:val="00B06EA7"/>
    <w:rsid w:val="00B15D02"/>
    <w:rsid w:val="00B163F9"/>
    <w:rsid w:val="00B16F03"/>
    <w:rsid w:val="00B25D2A"/>
    <w:rsid w:val="00B26AA4"/>
    <w:rsid w:val="00B270B6"/>
    <w:rsid w:val="00B30388"/>
    <w:rsid w:val="00B42FAD"/>
    <w:rsid w:val="00B47FD3"/>
    <w:rsid w:val="00B504DB"/>
    <w:rsid w:val="00B57440"/>
    <w:rsid w:val="00B658E3"/>
    <w:rsid w:val="00B727EF"/>
    <w:rsid w:val="00B84A4A"/>
    <w:rsid w:val="00B96E7E"/>
    <w:rsid w:val="00BC4A1B"/>
    <w:rsid w:val="00BD3E15"/>
    <w:rsid w:val="00BE4BFD"/>
    <w:rsid w:val="00BF1945"/>
    <w:rsid w:val="00BF4ABB"/>
    <w:rsid w:val="00C102A0"/>
    <w:rsid w:val="00C14162"/>
    <w:rsid w:val="00C309F4"/>
    <w:rsid w:val="00C417F0"/>
    <w:rsid w:val="00C42EEC"/>
    <w:rsid w:val="00C47578"/>
    <w:rsid w:val="00C649C5"/>
    <w:rsid w:val="00C65420"/>
    <w:rsid w:val="00C66AFE"/>
    <w:rsid w:val="00C722A7"/>
    <w:rsid w:val="00C7471A"/>
    <w:rsid w:val="00C94D71"/>
    <w:rsid w:val="00CB2604"/>
    <w:rsid w:val="00CB4450"/>
    <w:rsid w:val="00CC433D"/>
    <w:rsid w:val="00CE54E9"/>
    <w:rsid w:val="00CF67EB"/>
    <w:rsid w:val="00D00075"/>
    <w:rsid w:val="00D00407"/>
    <w:rsid w:val="00D02ED3"/>
    <w:rsid w:val="00D03B11"/>
    <w:rsid w:val="00D0424A"/>
    <w:rsid w:val="00D101C2"/>
    <w:rsid w:val="00D208EC"/>
    <w:rsid w:val="00D21C28"/>
    <w:rsid w:val="00D2511A"/>
    <w:rsid w:val="00D4406E"/>
    <w:rsid w:val="00D44602"/>
    <w:rsid w:val="00D56422"/>
    <w:rsid w:val="00D67FCB"/>
    <w:rsid w:val="00D806DD"/>
    <w:rsid w:val="00D86681"/>
    <w:rsid w:val="00D877A9"/>
    <w:rsid w:val="00DA3356"/>
    <w:rsid w:val="00DB28CF"/>
    <w:rsid w:val="00DB469F"/>
    <w:rsid w:val="00DE203A"/>
    <w:rsid w:val="00DE6259"/>
    <w:rsid w:val="00DF0455"/>
    <w:rsid w:val="00E03D38"/>
    <w:rsid w:val="00E05554"/>
    <w:rsid w:val="00E224CB"/>
    <w:rsid w:val="00E2522A"/>
    <w:rsid w:val="00E25345"/>
    <w:rsid w:val="00E317A7"/>
    <w:rsid w:val="00E425C3"/>
    <w:rsid w:val="00E54EED"/>
    <w:rsid w:val="00E82145"/>
    <w:rsid w:val="00E93A5D"/>
    <w:rsid w:val="00EA745A"/>
    <w:rsid w:val="00EA7B06"/>
    <w:rsid w:val="00EC3F91"/>
    <w:rsid w:val="00ED2BAB"/>
    <w:rsid w:val="00EE5009"/>
    <w:rsid w:val="00F162ED"/>
    <w:rsid w:val="00F17343"/>
    <w:rsid w:val="00F37566"/>
    <w:rsid w:val="00F4236A"/>
    <w:rsid w:val="00F50076"/>
    <w:rsid w:val="00F74D96"/>
    <w:rsid w:val="00FA2170"/>
    <w:rsid w:val="00FB6FA8"/>
    <w:rsid w:val="00FC2460"/>
    <w:rsid w:val="00FD39F5"/>
    <w:rsid w:val="00FE3164"/>
    <w:rsid w:val="00FE6C9A"/>
    <w:rsid w:val="00FF2321"/>
    <w:rsid w:val="02BB1D73"/>
    <w:rsid w:val="034B454C"/>
    <w:rsid w:val="0494453E"/>
    <w:rsid w:val="0695750B"/>
    <w:rsid w:val="06EE6C82"/>
    <w:rsid w:val="07490777"/>
    <w:rsid w:val="08A5088D"/>
    <w:rsid w:val="09442803"/>
    <w:rsid w:val="09DD463A"/>
    <w:rsid w:val="0B3073FD"/>
    <w:rsid w:val="0C9C01BF"/>
    <w:rsid w:val="0D4B52D7"/>
    <w:rsid w:val="0DF93BBD"/>
    <w:rsid w:val="0E7D1995"/>
    <w:rsid w:val="10D813F8"/>
    <w:rsid w:val="11D569A1"/>
    <w:rsid w:val="11F9000C"/>
    <w:rsid w:val="12177357"/>
    <w:rsid w:val="15E2187F"/>
    <w:rsid w:val="1B4B042C"/>
    <w:rsid w:val="1B530D28"/>
    <w:rsid w:val="1EAF6656"/>
    <w:rsid w:val="1F3E01C1"/>
    <w:rsid w:val="1F641B0F"/>
    <w:rsid w:val="247B52CF"/>
    <w:rsid w:val="26FA2231"/>
    <w:rsid w:val="28FB08DB"/>
    <w:rsid w:val="2D485B6F"/>
    <w:rsid w:val="2E8D50EE"/>
    <w:rsid w:val="2F5650AD"/>
    <w:rsid w:val="30F61002"/>
    <w:rsid w:val="31865791"/>
    <w:rsid w:val="321F6CB5"/>
    <w:rsid w:val="330511AC"/>
    <w:rsid w:val="35B75C95"/>
    <w:rsid w:val="37E3556E"/>
    <w:rsid w:val="38AE679A"/>
    <w:rsid w:val="3A2C08FF"/>
    <w:rsid w:val="3A423E78"/>
    <w:rsid w:val="3A522D3D"/>
    <w:rsid w:val="3A5E1BE4"/>
    <w:rsid w:val="3AD26D98"/>
    <w:rsid w:val="3C0E31E1"/>
    <w:rsid w:val="3E8A11C2"/>
    <w:rsid w:val="3F916C16"/>
    <w:rsid w:val="401179A8"/>
    <w:rsid w:val="40566005"/>
    <w:rsid w:val="416A6544"/>
    <w:rsid w:val="41875230"/>
    <w:rsid w:val="421361F6"/>
    <w:rsid w:val="4252257F"/>
    <w:rsid w:val="427B636B"/>
    <w:rsid w:val="43705232"/>
    <w:rsid w:val="45761DEA"/>
    <w:rsid w:val="464B5B11"/>
    <w:rsid w:val="474658EA"/>
    <w:rsid w:val="49CA402E"/>
    <w:rsid w:val="4A1E4537"/>
    <w:rsid w:val="4A455A46"/>
    <w:rsid w:val="4BF91D32"/>
    <w:rsid w:val="4E604C06"/>
    <w:rsid w:val="4E6F521D"/>
    <w:rsid w:val="4ED1058F"/>
    <w:rsid w:val="4EEF261D"/>
    <w:rsid w:val="4F8B1ADC"/>
    <w:rsid w:val="4FA15012"/>
    <w:rsid w:val="512C6BC7"/>
    <w:rsid w:val="519B0C4D"/>
    <w:rsid w:val="52750280"/>
    <w:rsid w:val="52FC75B4"/>
    <w:rsid w:val="5412031B"/>
    <w:rsid w:val="560B09BA"/>
    <w:rsid w:val="56CA5BF3"/>
    <w:rsid w:val="59DB1D8F"/>
    <w:rsid w:val="5B3D4E7B"/>
    <w:rsid w:val="5BFD27BA"/>
    <w:rsid w:val="5C3F5168"/>
    <w:rsid w:val="5D68287D"/>
    <w:rsid w:val="5F0242C9"/>
    <w:rsid w:val="5FDF23E3"/>
    <w:rsid w:val="60040054"/>
    <w:rsid w:val="633C07CB"/>
    <w:rsid w:val="63485627"/>
    <w:rsid w:val="656D12A0"/>
    <w:rsid w:val="65A215B9"/>
    <w:rsid w:val="691B5344"/>
    <w:rsid w:val="6925180D"/>
    <w:rsid w:val="693F1424"/>
    <w:rsid w:val="695665D2"/>
    <w:rsid w:val="69694880"/>
    <w:rsid w:val="69DA297A"/>
    <w:rsid w:val="6AC93F68"/>
    <w:rsid w:val="6B56268E"/>
    <w:rsid w:val="6B7968DB"/>
    <w:rsid w:val="6BBD3A50"/>
    <w:rsid w:val="6C131EB5"/>
    <w:rsid w:val="6CCE7A90"/>
    <w:rsid w:val="6F497FF0"/>
    <w:rsid w:val="6F6617C7"/>
    <w:rsid w:val="70AC061E"/>
    <w:rsid w:val="73C14CD4"/>
    <w:rsid w:val="75281983"/>
    <w:rsid w:val="757314ED"/>
    <w:rsid w:val="769616C4"/>
    <w:rsid w:val="76BE4516"/>
    <w:rsid w:val="795C181C"/>
    <w:rsid w:val="79617C2E"/>
    <w:rsid w:val="79735970"/>
    <w:rsid w:val="7978570A"/>
    <w:rsid w:val="7A942A66"/>
    <w:rsid w:val="7B521F1F"/>
    <w:rsid w:val="7C7E70CE"/>
    <w:rsid w:val="7CC41DC5"/>
    <w:rsid w:val="7DC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DBDFD"/>
  <w15:docId w15:val="{E8CA3844-21CF-413F-8A62-61E89C9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/>
      <w:spacing w:val="24"/>
      <w:sz w:val="32"/>
    </w:rPr>
  </w:style>
  <w:style w:type="paragraph" w:styleId="af1">
    <w:name w:val="Normal (Web)"/>
    <w:basedOn w:val="a"/>
    <w:rsid w:val="00AF17C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</dc:title>
  <dc:creator>Microsoft</dc:creator>
  <cp:lastModifiedBy>admin</cp:lastModifiedBy>
  <cp:revision>3</cp:revision>
  <cp:lastPrinted>2023-04-25T02:50:00Z</cp:lastPrinted>
  <dcterms:created xsi:type="dcterms:W3CDTF">2023-04-25T03:53:00Z</dcterms:created>
  <dcterms:modified xsi:type="dcterms:W3CDTF">2023-04-25T03:54:00Z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5D8AFA1AC7A2456A8E4757FD50E83798_13</vt:lpwstr>
  </property>
</Properties>
</file>