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621A" w:rsidRDefault="00B6621A">
      <w:pPr>
        <w:spacing w:before="156" w:after="156" w:line="240" w:lineRule="auto"/>
      </w:pPr>
    </w:p>
    <w:p w:rsidR="00B6621A" w:rsidRDefault="00B6621A">
      <w:pPr>
        <w:pStyle w:val="2"/>
        <w:framePr w:w="9044" w:h="1066" w:hRule="exact" w:wrap="around" w:x="1682" w:y="2461"/>
        <w:spacing w:beforeLines="0" w:before="0" w:afterLines="0" w:after="0" w:line="240" w:lineRule="auto"/>
        <w:rPr>
          <w:rFonts w:ascii="Times New Roman"/>
        </w:rPr>
      </w:pPr>
    </w:p>
    <w:p w:rsidR="00B6621A" w:rsidRPr="00400719" w:rsidRDefault="00063981">
      <w:pPr>
        <w:pStyle w:val="2"/>
        <w:framePr w:w="9044" w:h="1066" w:hRule="exact" w:wrap="around" w:x="1682" w:y="2461"/>
        <w:spacing w:beforeLines="0" w:before="0" w:afterLines="0" w:after="0" w:line="240" w:lineRule="auto"/>
        <w:ind w:right="420"/>
        <w:rPr>
          <w:rFonts w:hAnsi="黑体"/>
        </w:rPr>
      </w:pPr>
      <w:r w:rsidRPr="00400719">
        <w:rPr>
          <w:rFonts w:hAnsi="黑体"/>
        </w:rPr>
        <w:t>T/</w:t>
      </w:r>
      <w:proofErr w:type="gramStart"/>
      <w:r w:rsidR="00E2330E" w:rsidRPr="00400719">
        <w:rPr>
          <w:rFonts w:hAnsi="黑体"/>
        </w:rPr>
        <w:t>CCA</w:t>
      </w:r>
      <w:r w:rsidR="00C07E0E" w:rsidRPr="00400719">
        <w:rPr>
          <w:rFonts w:hAnsi="黑体"/>
        </w:rPr>
        <w:t xml:space="preserve">  xxx</w:t>
      </w:r>
      <w:proofErr w:type="gramEnd"/>
      <w:r w:rsidR="00C07E0E" w:rsidRPr="00400719">
        <w:rPr>
          <w:rFonts w:hAnsi="黑体"/>
        </w:rPr>
        <w:t>- 2022</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60"/>
      </w:tblGrid>
      <w:tr w:rsidR="00B6621A">
        <w:tc>
          <w:tcPr>
            <w:tcW w:w="9260" w:type="dxa"/>
            <w:tcBorders>
              <w:top w:val="nil"/>
              <w:left w:val="nil"/>
              <w:bottom w:val="nil"/>
              <w:right w:val="nil"/>
            </w:tcBorders>
          </w:tcPr>
          <w:p w:rsidR="00B6621A" w:rsidRDefault="00B6621A">
            <w:pPr>
              <w:pStyle w:val="af4"/>
              <w:framePr w:w="9044" w:h="1066" w:hRule="exact" w:wrap="around" w:x="1682" w:y="2461"/>
              <w:spacing w:beforeLines="0" w:before="0" w:afterLines="0" w:after="0" w:line="240" w:lineRule="auto"/>
              <w:ind w:right="525"/>
              <w:jc w:val="both"/>
              <w:rPr>
                <w:rFonts w:ascii="Times New Roman"/>
              </w:rPr>
            </w:pPr>
          </w:p>
        </w:tc>
      </w:tr>
    </w:tbl>
    <w:p w:rsidR="00B6621A" w:rsidRDefault="00B6621A">
      <w:pPr>
        <w:pStyle w:val="2"/>
        <w:framePr w:w="9044" w:h="1066" w:hRule="exact" w:wrap="around" w:x="1682" w:y="2461"/>
        <w:spacing w:before="156" w:after="156" w:line="240" w:lineRule="auto"/>
        <w:rPr>
          <w:rFonts w:ascii="Times New Roman"/>
        </w:rPr>
      </w:pPr>
    </w:p>
    <w:p w:rsidR="00C07E0E" w:rsidRPr="00BB4A83" w:rsidRDefault="00C07E0E" w:rsidP="00C07E0E">
      <w:pPr>
        <w:pStyle w:val="af5"/>
        <w:framePr w:w="9633" w:h="1066" w:hRule="exact" w:wrap="around" w:vAnchor="text" w:x="1558" w:y="1"/>
        <w:spacing w:before="156" w:after="156"/>
        <w:rPr>
          <w:rFonts w:ascii="黑体" w:eastAsia="黑体" w:hAnsi="黑体"/>
          <w:b w:val="0"/>
          <w:bCs w:val="0"/>
          <w:w w:val="100"/>
          <w:sz w:val="52"/>
          <w:szCs w:val="52"/>
        </w:rPr>
      </w:pPr>
      <w:bookmarkStart w:id="0" w:name="_Hlk26473981"/>
      <w:r w:rsidRPr="00BB4A83">
        <w:rPr>
          <w:rFonts w:ascii="黑体" w:eastAsia="黑体" w:hint="eastAsia"/>
          <w:b w:val="0"/>
          <w:w w:val="100"/>
          <w:sz w:val="52"/>
          <w:szCs w:val="52"/>
        </w:rPr>
        <w:t>团体</w:t>
      </w:r>
      <w:r w:rsidRPr="00BB4A83">
        <w:rPr>
          <w:rFonts w:ascii="黑体" w:eastAsia="黑体" w:hAnsi="黑体" w:hint="eastAsia"/>
          <w:b w:val="0"/>
          <w:bCs w:val="0"/>
          <w:w w:val="100"/>
          <w:sz w:val="52"/>
          <w:szCs w:val="52"/>
        </w:rPr>
        <w:t>标准</w:t>
      </w:r>
    </w:p>
    <w:bookmarkEnd w:id="0"/>
    <w:p w:rsidR="00B6621A" w:rsidRDefault="00063981">
      <w:pPr>
        <w:pStyle w:val="af1"/>
        <w:framePr w:wrap="around" w:x="1455" w:y="6167"/>
        <w:spacing w:before="156" w:after="156" w:line="240" w:lineRule="auto"/>
        <w:rPr>
          <w:rFonts w:ascii="Times New Roman"/>
        </w:rPr>
      </w:pPr>
      <w:r>
        <w:rPr>
          <w:rFonts w:ascii="Times New Roman"/>
        </w:rPr>
        <w:t>工业化标准化</w:t>
      </w:r>
      <w:r>
        <w:rPr>
          <w:rFonts w:ascii="Times New Roman" w:hint="eastAsia"/>
        </w:rPr>
        <w:t>中式浓汤</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55"/>
      </w:tblGrid>
      <w:tr w:rsidR="00B6621A">
        <w:tc>
          <w:tcPr>
            <w:tcW w:w="9855" w:type="dxa"/>
            <w:tcBorders>
              <w:top w:val="nil"/>
              <w:left w:val="nil"/>
              <w:bottom w:val="nil"/>
              <w:right w:val="nil"/>
            </w:tcBorders>
          </w:tcPr>
          <w:p w:rsidR="00B6621A" w:rsidRDefault="00063981">
            <w:pPr>
              <w:pStyle w:val="af0"/>
              <w:framePr w:wrap="around" w:x="1455" w:y="6167"/>
              <w:spacing w:before="156" w:after="156"/>
              <w:rPr>
                <w:rFonts w:ascii="Times New Roman" w:eastAsia="微软雅黑"/>
                <w:sz w:val="36"/>
                <w:szCs w:val="36"/>
              </w:rPr>
            </w:pPr>
            <w:r>
              <w:rPr>
                <w:rFonts w:ascii="Times New Roman" w:eastAsia="微软雅黑"/>
                <w:sz w:val="36"/>
                <w:szCs w:val="36"/>
              </w:rPr>
              <w:t xml:space="preserve">Industrialized and </w:t>
            </w:r>
            <w:r>
              <w:rPr>
                <w:rFonts w:ascii="Times New Roman" w:eastAsia="微软雅黑" w:hint="eastAsia"/>
                <w:sz w:val="36"/>
                <w:szCs w:val="36"/>
              </w:rPr>
              <w:t>S</w:t>
            </w:r>
            <w:r>
              <w:rPr>
                <w:rFonts w:ascii="Times New Roman" w:eastAsia="微软雅黑"/>
                <w:sz w:val="36"/>
                <w:szCs w:val="36"/>
              </w:rPr>
              <w:t xml:space="preserve">tandardized Chinese </w:t>
            </w:r>
            <w:r>
              <w:rPr>
                <w:rFonts w:ascii="Times New Roman" w:eastAsia="微软雅黑" w:hint="eastAsia"/>
                <w:sz w:val="36"/>
                <w:szCs w:val="36"/>
              </w:rPr>
              <w:t>Broth</w:t>
            </w:r>
            <w:r>
              <w:rPr>
                <w:rFonts w:ascii="Times New Roman" w:eastAsia="微软雅黑"/>
                <w:sz w:val="36"/>
                <w:szCs w:val="36"/>
              </w:rPr>
              <w:t xml:space="preserve"> </w:t>
            </w:r>
            <w:r>
              <w:rPr>
                <w:rFonts w:ascii="Times New Roman" w:eastAsia="微软雅黑" w:hint="eastAsia"/>
                <w:sz w:val="36"/>
                <w:szCs w:val="36"/>
              </w:rPr>
              <w:t>S</w:t>
            </w:r>
            <w:r>
              <w:rPr>
                <w:rFonts w:ascii="Times New Roman" w:eastAsia="微软雅黑"/>
                <w:sz w:val="36"/>
                <w:szCs w:val="36"/>
              </w:rPr>
              <w:t>tocks</w:t>
            </w:r>
          </w:p>
        </w:tc>
      </w:tr>
      <w:tr w:rsidR="00B6621A">
        <w:tc>
          <w:tcPr>
            <w:tcW w:w="9855" w:type="dxa"/>
            <w:tcBorders>
              <w:top w:val="nil"/>
              <w:left w:val="nil"/>
              <w:bottom w:val="nil"/>
              <w:right w:val="nil"/>
            </w:tcBorders>
          </w:tcPr>
          <w:p w:rsidR="00B6621A" w:rsidRDefault="009C0E07">
            <w:pPr>
              <w:pStyle w:val="af3"/>
              <w:framePr w:wrap="around" w:x="1455" w:y="6167"/>
              <w:spacing w:before="156" w:after="156" w:line="240" w:lineRule="auto"/>
              <w:rPr>
                <w:rFonts w:ascii="Times New Roman"/>
              </w:rPr>
            </w:pPr>
            <w:r>
              <w:rPr>
                <w:rFonts w:ascii="Times New Roman" w:hint="eastAsia"/>
              </w:rPr>
              <w:t>（征求意见稿）</w:t>
            </w:r>
          </w:p>
        </w:tc>
      </w:tr>
    </w:tbl>
    <w:p w:rsidR="00B6621A" w:rsidRPr="00964784" w:rsidRDefault="00C07E0E">
      <w:pPr>
        <w:pStyle w:val="af8"/>
        <w:framePr w:w="4066" w:h="661" w:hRule="exact" w:wrap="around" w:x="1336" w:y="13351"/>
        <w:spacing w:before="156" w:after="156" w:line="240" w:lineRule="auto"/>
        <w:rPr>
          <w:rFonts w:ascii="黑体" w:hAnsi="黑体"/>
        </w:rPr>
      </w:pPr>
      <w:r w:rsidRPr="00964784">
        <w:rPr>
          <w:rFonts w:ascii="黑体" w:hAnsi="黑体"/>
        </w:rPr>
        <w:t>2022</w:t>
      </w:r>
      <w:r w:rsidR="00063981" w:rsidRPr="00964784">
        <w:rPr>
          <w:rFonts w:ascii="黑体" w:hAnsi="黑体"/>
        </w:rPr>
        <w:t xml:space="preserve">- </w:t>
      </w:r>
      <w:bookmarkStart w:id="1" w:name="FM"/>
      <w:r w:rsidR="00063981" w:rsidRPr="00964784">
        <w:rPr>
          <w:rFonts w:ascii="黑体" w:hAnsi="黑体"/>
        </w:rPr>
        <w:fldChar w:fldCharType="begin">
          <w:ffData>
            <w:name w:val="FM"/>
            <w:enabled/>
            <w:calcOnExit w:val="0"/>
            <w:entryMacro w:val="ShowHelp8"/>
            <w:textInput>
              <w:default w:val="XX"/>
              <w:maxLength w:val="2"/>
            </w:textInput>
          </w:ffData>
        </w:fldChar>
      </w:r>
      <w:r w:rsidR="00063981" w:rsidRPr="00964784">
        <w:rPr>
          <w:rFonts w:ascii="黑体" w:hAnsi="黑体"/>
        </w:rPr>
        <w:instrText xml:space="preserve"> FORMTEXT </w:instrText>
      </w:r>
      <w:r w:rsidR="00063981" w:rsidRPr="00964784">
        <w:rPr>
          <w:rFonts w:ascii="黑体" w:hAnsi="黑体"/>
        </w:rPr>
      </w:r>
      <w:r w:rsidR="00063981" w:rsidRPr="00964784">
        <w:rPr>
          <w:rFonts w:ascii="黑体" w:hAnsi="黑体"/>
        </w:rPr>
        <w:fldChar w:fldCharType="separate"/>
      </w:r>
      <w:r w:rsidR="00063981" w:rsidRPr="00964784">
        <w:rPr>
          <w:rFonts w:ascii="黑体" w:hAnsi="黑体"/>
        </w:rPr>
        <w:t>XX</w:t>
      </w:r>
      <w:r w:rsidR="00063981" w:rsidRPr="00964784">
        <w:rPr>
          <w:rFonts w:ascii="黑体" w:hAnsi="黑体"/>
        </w:rPr>
        <w:fldChar w:fldCharType="end"/>
      </w:r>
      <w:bookmarkEnd w:id="1"/>
      <w:r w:rsidR="00063981" w:rsidRPr="00964784">
        <w:rPr>
          <w:rFonts w:ascii="黑体" w:hAnsi="黑体"/>
        </w:rPr>
        <w:t xml:space="preserve"> - </w:t>
      </w:r>
      <w:bookmarkStart w:id="2" w:name="FD"/>
      <w:r w:rsidR="00063981" w:rsidRPr="00964784">
        <w:rPr>
          <w:rFonts w:ascii="黑体" w:hAnsi="黑体"/>
        </w:rPr>
        <w:fldChar w:fldCharType="begin">
          <w:ffData>
            <w:name w:val="FD"/>
            <w:enabled/>
            <w:calcOnExit w:val="0"/>
            <w:entryMacro w:val="ShowHelp8"/>
            <w:textInput>
              <w:default w:val="XX"/>
              <w:maxLength w:val="2"/>
            </w:textInput>
          </w:ffData>
        </w:fldChar>
      </w:r>
      <w:r w:rsidR="00063981" w:rsidRPr="00964784">
        <w:rPr>
          <w:rFonts w:ascii="黑体" w:hAnsi="黑体"/>
        </w:rPr>
        <w:instrText xml:space="preserve"> FORMTEXT </w:instrText>
      </w:r>
      <w:r w:rsidR="00063981" w:rsidRPr="00964784">
        <w:rPr>
          <w:rFonts w:ascii="黑体" w:hAnsi="黑体"/>
        </w:rPr>
      </w:r>
      <w:r w:rsidR="00063981" w:rsidRPr="00964784">
        <w:rPr>
          <w:rFonts w:ascii="黑体" w:hAnsi="黑体"/>
        </w:rPr>
        <w:fldChar w:fldCharType="separate"/>
      </w:r>
      <w:r w:rsidR="00063981" w:rsidRPr="00964784">
        <w:rPr>
          <w:rFonts w:ascii="黑体" w:hAnsi="黑体"/>
        </w:rPr>
        <w:t>XX</w:t>
      </w:r>
      <w:r w:rsidR="00063981" w:rsidRPr="00964784">
        <w:rPr>
          <w:rFonts w:ascii="黑体" w:hAnsi="黑体"/>
        </w:rPr>
        <w:fldChar w:fldCharType="end"/>
      </w:r>
      <w:bookmarkEnd w:id="2"/>
      <w:r w:rsidR="00063981" w:rsidRPr="00964784">
        <w:rPr>
          <w:rFonts w:ascii="黑体" w:hAnsi="黑体"/>
        </w:rPr>
        <w:t>发布</w:t>
      </w:r>
      <w:r w:rsidR="00063981" w:rsidRPr="00964784">
        <w:rPr>
          <w:rFonts w:ascii="黑体" w:hAnsi="黑体"/>
          <w:noProof/>
        </w:rPr>
        <mc:AlternateContent>
          <mc:Choice Requires="wps">
            <w:drawing>
              <wp:anchor distT="0" distB="0" distL="114300" distR="114300" simplePos="0" relativeHeight="251659264" behindDoc="0" locked="1" layoutInCell="1" allowOverlap="1">
                <wp:simplePos x="0" y="0"/>
                <wp:positionH relativeFrom="column">
                  <wp:posOffset>-43180</wp:posOffset>
                </wp:positionH>
                <wp:positionV relativeFrom="page">
                  <wp:posOffset>8972550</wp:posOffset>
                </wp:positionV>
                <wp:extent cx="6120130" cy="0"/>
                <wp:effectExtent l="13970" t="9525" r="9525" b="9525"/>
                <wp:wrapNone/>
                <wp:docPr id="13" name="直接连接符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cmpd="sng">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3.4pt;margin-top:706.5pt;height:0pt;width:481.9pt;mso-position-vertical-relative:page;z-index:251659264;mso-width-relative:page;mso-height-relative:page;" filled="f" stroked="t" coordsize="21600,21600" o:gfxdata="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G+d&#10;0yjXAAAADAEAAA8AAAAAAAAAAQAgAAAAIgAAAGRycy9kb3ducmV2LnhtbFBLAQIUABQAAAAIAIdO&#10;4kCPhHnY6wEAALcDAAAOAAAAAAAAAAEAIAAAACYBAABkcnMvZTJvRG9jLnhtbFBLBQYAAAAABgAG&#10;AFkBAACDBQAAAAA=&#10;">
                <v:fill on="f" focussize="0,0"/>
                <v:stroke color="#000000" joinstyle="round"/>
                <v:imagedata o:title=""/>
                <o:lock v:ext="edit" aspectratio="f"/>
                <w10:anchorlock/>
              </v:line>
            </w:pict>
          </mc:Fallback>
        </mc:AlternateContent>
      </w:r>
    </w:p>
    <w:p w:rsidR="00B6621A" w:rsidRPr="00964784" w:rsidRDefault="00C07E0E">
      <w:pPr>
        <w:pStyle w:val="af7"/>
        <w:framePr w:w="4156" w:h="706" w:hRule="exact" w:wrap="around" w:x="6736" w:y="13351"/>
        <w:spacing w:before="156" w:after="156" w:line="240" w:lineRule="auto"/>
        <w:rPr>
          <w:rFonts w:ascii="黑体" w:hAnsi="黑体"/>
        </w:rPr>
      </w:pPr>
      <w:r w:rsidRPr="00964784">
        <w:rPr>
          <w:rFonts w:ascii="黑体" w:hAnsi="黑体"/>
        </w:rPr>
        <w:t>2022</w:t>
      </w:r>
      <w:r w:rsidR="00063981" w:rsidRPr="00964784">
        <w:rPr>
          <w:rFonts w:ascii="黑体" w:hAnsi="黑体"/>
        </w:rPr>
        <w:t xml:space="preserve">- </w:t>
      </w:r>
      <w:bookmarkStart w:id="3" w:name="SM"/>
      <w:r w:rsidR="00063981" w:rsidRPr="00964784">
        <w:rPr>
          <w:rFonts w:ascii="黑体" w:hAnsi="黑体"/>
        </w:rPr>
        <w:fldChar w:fldCharType="begin">
          <w:ffData>
            <w:name w:val="SM"/>
            <w:enabled/>
            <w:calcOnExit w:val="0"/>
            <w:entryMacro w:val="ShowHelp9"/>
            <w:textInput>
              <w:default w:val="XX"/>
              <w:maxLength w:val="2"/>
            </w:textInput>
          </w:ffData>
        </w:fldChar>
      </w:r>
      <w:r w:rsidR="00063981" w:rsidRPr="00964784">
        <w:rPr>
          <w:rFonts w:ascii="黑体" w:hAnsi="黑体"/>
        </w:rPr>
        <w:instrText xml:space="preserve"> FORMTEXT </w:instrText>
      </w:r>
      <w:r w:rsidR="00063981" w:rsidRPr="00964784">
        <w:rPr>
          <w:rFonts w:ascii="黑体" w:hAnsi="黑体"/>
        </w:rPr>
      </w:r>
      <w:r w:rsidR="00063981" w:rsidRPr="00964784">
        <w:rPr>
          <w:rFonts w:ascii="黑体" w:hAnsi="黑体"/>
        </w:rPr>
        <w:fldChar w:fldCharType="separate"/>
      </w:r>
      <w:r w:rsidR="00063981" w:rsidRPr="00964784">
        <w:rPr>
          <w:rFonts w:ascii="黑体" w:hAnsi="黑体"/>
        </w:rPr>
        <w:t>XX</w:t>
      </w:r>
      <w:r w:rsidR="00063981" w:rsidRPr="00964784">
        <w:rPr>
          <w:rFonts w:ascii="黑体" w:hAnsi="黑体"/>
        </w:rPr>
        <w:fldChar w:fldCharType="end"/>
      </w:r>
      <w:bookmarkEnd w:id="3"/>
      <w:r w:rsidR="00063981" w:rsidRPr="00964784">
        <w:rPr>
          <w:rFonts w:ascii="黑体" w:hAnsi="黑体"/>
        </w:rPr>
        <w:t xml:space="preserve"> - </w:t>
      </w:r>
      <w:bookmarkStart w:id="4" w:name="SD"/>
      <w:r w:rsidR="00063981" w:rsidRPr="00964784">
        <w:rPr>
          <w:rFonts w:ascii="黑体" w:hAnsi="黑体"/>
        </w:rPr>
        <w:fldChar w:fldCharType="begin">
          <w:ffData>
            <w:name w:val="SD"/>
            <w:enabled/>
            <w:calcOnExit w:val="0"/>
            <w:entryMacro w:val="ShowHelp9"/>
            <w:textInput>
              <w:default w:val="XX"/>
              <w:maxLength w:val="2"/>
            </w:textInput>
          </w:ffData>
        </w:fldChar>
      </w:r>
      <w:r w:rsidR="00063981" w:rsidRPr="00964784">
        <w:rPr>
          <w:rFonts w:ascii="黑体" w:hAnsi="黑体"/>
        </w:rPr>
        <w:instrText xml:space="preserve"> FORMTEXT </w:instrText>
      </w:r>
      <w:r w:rsidR="00063981" w:rsidRPr="00964784">
        <w:rPr>
          <w:rFonts w:ascii="黑体" w:hAnsi="黑体"/>
        </w:rPr>
      </w:r>
      <w:r w:rsidR="00063981" w:rsidRPr="00964784">
        <w:rPr>
          <w:rFonts w:ascii="黑体" w:hAnsi="黑体"/>
        </w:rPr>
        <w:fldChar w:fldCharType="separate"/>
      </w:r>
      <w:r w:rsidR="00063981" w:rsidRPr="00964784">
        <w:rPr>
          <w:rFonts w:ascii="黑体" w:hAnsi="黑体"/>
        </w:rPr>
        <w:t>XX</w:t>
      </w:r>
      <w:r w:rsidR="00063981" w:rsidRPr="00964784">
        <w:rPr>
          <w:rFonts w:ascii="黑体" w:hAnsi="黑体"/>
        </w:rPr>
        <w:fldChar w:fldCharType="end"/>
      </w:r>
      <w:bookmarkEnd w:id="4"/>
      <w:r w:rsidR="00063981" w:rsidRPr="00964784">
        <w:rPr>
          <w:rFonts w:ascii="黑体" w:hAnsi="黑体"/>
        </w:rPr>
        <w:t>实施</w:t>
      </w:r>
    </w:p>
    <w:bookmarkStart w:id="5" w:name="_Toc213478201"/>
    <w:bookmarkStart w:id="6" w:name="_Toc346377458"/>
    <w:bookmarkStart w:id="7" w:name="_Toc189552805"/>
    <w:bookmarkStart w:id="8" w:name="SectionMark2"/>
    <w:bookmarkStart w:id="9" w:name="_Toc205085010"/>
    <w:p w:rsidR="00B6621A" w:rsidRDefault="00063981">
      <w:pPr>
        <w:pStyle w:val="p0"/>
        <w:spacing w:before="156" w:beforeAutospacing="0" w:after="156" w:afterAutospacing="0" w:line="240" w:lineRule="auto"/>
        <w:rPr>
          <w:rFonts w:ascii="Times New Roman" w:eastAsia="黑体" w:hAnsi="Times New Roman" w:cs="Times New Roman"/>
        </w:rPr>
      </w:pPr>
      <w:r>
        <w:rPr>
          <w:rFonts w:ascii="Times New Roman" w:hAnsi="Times New Roman" w:cs="Times New Roman"/>
          <w:noProof/>
        </w:rPr>
        <mc:AlternateContent>
          <mc:Choice Requires="wps">
            <w:drawing>
              <wp:anchor distT="0" distB="0" distL="114300" distR="114300" simplePos="0" relativeHeight="251660288" behindDoc="0" locked="0" layoutInCell="1" allowOverlap="1">
                <wp:simplePos x="0" y="0"/>
                <wp:positionH relativeFrom="column">
                  <wp:posOffset>2540</wp:posOffset>
                </wp:positionH>
                <wp:positionV relativeFrom="paragraph">
                  <wp:posOffset>1220470</wp:posOffset>
                </wp:positionV>
                <wp:extent cx="6021705" cy="0"/>
                <wp:effectExtent l="7620" t="9525" r="9525" b="9525"/>
                <wp:wrapNone/>
                <wp:docPr id="12" name="直接箭头连接符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1705" cy="0"/>
                        </a:xfrm>
                        <a:prstGeom prst="straightConnector1">
                          <a:avLst/>
                        </a:prstGeom>
                        <a:noFill/>
                        <a:ln w="9525" cmpd="sng">
                          <a:solidFill>
                            <a:srgbClr val="000000"/>
                          </a:solidFill>
                          <a:round/>
                        </a:ln>
                      </wps:spPr>
                      <wps:bodyPr/>
                    </wps:wsp>
                  </a:graphicData>
                </a:graphic>
              </wp:anchor>
            </w:drawing>
          </mc:Choice>
          <mc:Fallback xmlns:wpsCustomData="http://www.wps.cn/officeDocument/2013/wpsCustomData">
            <w:pict>
              <v:shape id="_x0000_s1026" o:spid="_x0000_s1026" o:spt="32" type="#_x0000_t32" style="position:absolute;left:0pt;margin-left:0.2pt;margin-top:96.1pt;height:0pt;width:474.15pt;z-index:251660288;mso-width-relative:page;mso-height-relative:page;" filled="f" stroked="t" coordsize="21600,21600" o:gfxdata="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L9SQaLWAAAACAEAAA8AAAAAAAAAAQAgAAAAIgAAAGRycy9kb3ducmV2Lnht&#10;bFBLAQIUABQAAAAIAIdO4kAI0xb++wEAAMsDAAAOAAAAAAAAAAEAIAAAACUBAABkcnMvZTJvRG9j&#10;LnhtbFBLBQYAAAAABgAGAFkBAACSBQAAAAA=&#10;">
                <v:fill on="f" focussize="0,0"/>
                <v:stroke color="#000000" joinstyle="round"/>
                <v:imagedata o:title=""/>
                <o:lock v:ext="edit" aspectratio="f"/>
              </v:shape>
            </w:pict>
          </mc:Fallback>
        </mc:AlternateContent>
      </w:r>
      <w:bookmarkEnd w:id="5"/>
      <w:bookmarkEnd w:id="6"/>
    </w:p>
    <w:p w:rsidR="00B6621A" w:rsidRDefault="00063981">
      <w:pPr>
        <w:pStyle w:val="p0"/>
        <w:spacing w:before="156" w:beforeAutospacing="0" w:after="156" w:afterAutospacing="0" w:line="240" w:lineRule="auto"/>
        <w:rPr>
          <w:rFonts w:ascii="Times New Roman" w:eastAsia="黑体" w:hAnsi="Times New Roman" w:cs="Times New Roman"/>
        </w:rPr>
      </w:pPr>
      <w:r>
        <w:rPr>
          <w:rFonts w:ascii="Times New Roman" w:eastAsia="黑体" w:hAnsi="Times New Roman" w:cs="Times New Roman"/>
          <w:noProof/>
        </w:rPr>
        <mc:AlternateContent>
          <mc:Choice Requires="wps">
            <w:drawing>
              <wp:anchor distT="0" distB="0" distL="114300" distR="114300" simplePos="0" relativeHeight="251662336" behindDoc="0" locked="1" layoutInCell="1" allowOverlap="1">
                <wp:simplePos x="0" y="0"/>
                <wp:positionH relativeFrom="margin">
                  <wp:posOffset>-67310</wp:posOffset>
                </wp:positionH>
                <wp:positionV relativeFrom="margin">
                  <wp:posOffset>8296275</wp:posOffset>
                </wp:positionV>
                <wp:extent cx="6120130" cy="672465"/>
                <wp:effectExtent l="4445" t="2540" r="0" b="1270"/>
                <wp:wrapNone/>
                <wp:docPr id="11" name="文本框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672465"/>
                        </a:xfrm>
                        <a:prstGeom prst="rect">
                          <a:avLst/>
                        </a:prstGeom>
                        <a:solidFill>
                          <a:srgbClr val="FFFFFF"/>
                        </a:solidFill>
                        <a:ln>
                          <a:noFill/>
                        </a:ln>
                      </wps:spPr>
                      <wps:txbx>
                        <w:txbxContent>
                          <w:p w:rsidR="00B6621A" w:rsidRDefault="00063981">
                            <w:pPr>
                              <w:pStyle w:val="ae"/>
                              <w:spacing w:before="156" w:after="156"/>
                              <w:ind w:firstLineChars="150" w:firstLine="443"/>
                              <w:rPr>
                                <w:w w:val="100"/>
                                <w:szCs w:val="28"/>
                              </w:rPr>
                            </w:pPr>
                            <w:r>
                              <w:rPr>
                                <w:rFonts w:ascii="黑体" w:eastAsia="黑体" w:hAnsi="黑体" w:hint="eastAsia"/>
                                <w:spacing w:val="7"/>
                                <w:w w:val="100"/>
                                <w:szCs w:val="28"/>
                              </w:rPr>
                              <w:t>中国烹饪协会</w:t>
                            </w:r>
                            <w:r>
                              <w:rPr>
                                <w:rFonts w:hint="eastAsia"/>
                                <w:w w:val="100"/>
                                <w:szCs w:val="28"/>
                              </w:rPr>
                              <w:t xml:space="preserve">   </w:t>
                            </w:r>
                            <w:r>
                              <w:rPr>
                                <w:rStyle w:val="ad"/>
                                <w:rFonts w:hint="eastAsia"/>
                              </w:rPr>
                              <w:t>发布</w:t>
                            </w:r>
                          </w:p>
                        </w:txbxContent>
                      </wps:txbx>
                      <wps:bodyPr rot="0" vert="horz" wrap="square" lIns="0" tIns="0" rIns="0" bIns="0" anchor="t" anchorCtr="0" upright="1">
                        <a:noAutofit/>
                      </wps:bodyPr>
                    </wps:wsp>
                  </a:graphicData>
                </a:graphic>
              </wp:anchor>
            </w:drawing>
          </mc:Choice>
          <mc:Fallback xmlns:wpsCustomData="http://www.wps.cn/officeDocument/2013/wpsCustomData">
            <w:pict>
              <v:shape id="_x0000_s1026" o:spid="_x0000_s1026" o:spt="202" type="#_x0000_t202" style="position:absolute;left:0pt;margin-left:-5.3pt;margin-top:653.25pt;height:52.95pt;width:481.9pt;mso-position-horizontal-relative:margin;mso-position-vertical-relative:margin;z-index:251662336;mso-width-relative:page;mso-height-relative:page;" fillcolor="#FFFFFF" filled="t" stroked="f" coordsize="21600,21600" o:gfxdata="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wBjf&#10;NdsAAAANAQAADwAAAAAAAAABACAAAAAiAAAAZHJzL2Rvd25yZXYueG1sUEsBAhQAFAAAAAgAh07i&#10;QM09BzofAgAAMAQAAA4AAAAAAAAAAQAgAAAAKgEAAGRycy9lMm9Eb2MueG1sUEsFBgAAAAAGAAYA&#10;WQEAALsFAAAAAA==&#10;">
                <v:fill on="t" focussize="0,0"/>
                <v:stroke on="f"/>
                <v:imagedata o:title=""/>
                <o:lock v:ext="edit" aspectratio="f"/>
                <v:textbox inset="0mm,0mm,0mm,0mm">
                  <w:txbxContent>
                    <w:p>
                      <w:pPr>
                        <w:pStyle w:val="16"/>
                        <w:spacing w:before="156" w:after="156"/>
                        <w:ind w:firstLine="443" w:firstLineChars="150"/>
                        <w:rPr>
                          <w:w w:val="100"/>
                          <w:szCs w:val="28"/>
                        </w:rPr>
                      </w:pPr>
                      <w:r>
                        <w:rPr>
                          <w:rFonts w:hint="eastAsia" w:ascii="黑体" w:hAnsi="黑体" w:eastAsia="黑体"/>
                          <w:spacing w:val="7"/>
                          <w:w w:val="100"/>
                          <w:szCs w:val="28"/>
                        </w:rPr>
                        <w:t>中国烹饪协会</w:t>
                      </w:r>
                      <w:r>
                        <w:rPr>
                          <w:rFonts w:hint="eastAsia"/>
                          <w:w w:val="100"/>
                          <w:szCs w:val="28"/>
                        </w:rPr>
                        <w:t xml:space="preserve">   </w:t>
                      </w:r>
                      <w:r>
                        <w:rPr>
                          <w:rStyle w:val="10"/>
                          <w:rFonts w:hint="eastAsia"/>
                        </w:rPr>
                        <w:t>发布</w:t>
                      </w:r>
                    </w:p>
                  </w:txbxContent>
                </v:textbox>
                <w10:anchorlock/>
              </v:shape>
            </w:pict>
          </mc:Fallback>
        </mc:AlternateContent>
      </w:r>
      <w:r>
        <w:rPr>
          <w:rFonts w:ascii="Times New Roman" w:eastAsia="黑体" w:hAnsi="Times New Roman" w:cs="Times New Roman"/>
          <w:noProof/>
        </w:rPr>
        <mc:AlternateContent>
          <mc:Choice Requires="wps">
            <w:drawing>
              <wp:anchor distT="0" distB="0" distL="114300" distR="114300" simplePos="0" relativeHeight="251661312" behindDoc="0" locked="1" layoutInCell="1" allowOverlap="1">
                <wp:simplePos x="0" y="0"/>
                <wp:positionH relativeFrom="margin">
                  <wp:posOffset>-132715</wp:posOffset>
                </wp:positionH>
                <wp:positionV relativeFrom="margin">
                  <wp:posOffset>-397510</wp:posOffset>
                </wp:positionV>
                <wp:extent cx="3990975" cy="843915"/>
                <wp:effectExtent l="0" t="0" r="3810" b="0"/>
                <wp:wrapNone/>
                <wp:docPr id="10" name="文本框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0975" cy="843915"/>
                        </a:xfrm>
                        <a:prstGeom prst="rect">
                          <a:avLst/>
                        </a:prstGeom>
                        <a:solidFill>
                          <a:srgbClr val="FFFFFF"/>
                        </a:solidFill>
                        <a:ln>
                          <a:noFill/>
                        </a:ln>
                        <a:effectLst/>
                      </wps:spPr>
                      <wps:txbx>
                        <w:txbxContent>
                          <w:p w:rsidR="00B6621A" w:rsidRDefault="00063981">
                            <w:pPr>
                              <w:spacing w:before="156" w:after="156" w:line="240" w:lineRule="auto"/>
                              <w:jc w:val="left"/>
                              <w:textAlignment w:val="center"/>
                              <w:rPr>
                                <w:rFonts w:ascii="黑体" w:eastAsia="黑体" w:hAnsi="黑体"/>
                                <w:kern w:val="0"/>
                                <w:szCs w:val="21"/>
                              </w:rPr>
                            </w:pPr>
                            <w:r>
                              <w:rPr>
                                <w:rFonts w:ascii="黑体" w:eastAsia="黑体" w:hAnsi="黑体" w:hint="eastAsia"/>
                                <w:kern w:val="0"/>
                                <w:szCs w:val="21"/>
                              </w:rPr>
                              <w:t>ICS</w:t>
                            </w:r>
                            <w:r w:rsidR="00E2330E">
                              <w:rPr>
                                <w:rFonts w:ascii="黑体" w:eastAsia="黑体" w:hAnsi="黑体" w:hint="eastAsia"/>
                                <w:kern w:val="0"/>
                                <w:szCs w:val="21"/>
                              </w:rPr>
                              <w:t>：01.040.67</w:t>
                            </w:r>
                          </w:p>
                          <w:p w:rsidR="00B6621A" w:rsidRDefault="00E2330E">
                            <w:pPr>
                              <w:pStyle w:val="af6"/>
                              <w:spacing w:before="156" w:after="156"/>
                              <w:ind w:right="840"/>
                              <w:jc w:val="both"/>
                            </w:pPr>
                            <w:r>
                              <w:rPr>
                                <w:rFonts w:ascii="黑体" w:eastAsia="黑体" w:hAnsi="黑体" w:hint="eastAsia"/>
                                <w:b w:val="0"/>
                                <w:w w:val="100"/>
                                <w:kern w:val="2"/>
                                <w:sz w:val="21"/>
                                <w:szCs w:val="24"/>
                              </w:rPr>
                              <w:t>CCS：X</w:t>
                            </w:r>
                            <w:r w:rsidR="00CF5773">
                              <w:rPr>
                                <w:rFonts w:ascii="黑体" w:eastAsia="黑体" w:hAnsi="黑体"/>
                                <w:b w:val="0"/>
                                <w:w w:val="100"/>
                                <w:kern w:val="2"/>
                                <w:sz w:val="21"/>
                                <w:szCs w:val="24"/>
                              </w:rPr>
                              <w:t xml:space="preserve"> </w:t>
                            </w:r>
                            <w:r>
                              <w:rPr>
                                <w:rFonts w:ascii="黑体" w:eastAsia="黑体" w:hAnsi="黑体" w:hint="eastAsia"/>
                                <w:b w:val="0"/>
                                <w:w w:val="100"/>
                                <w:kern w:val="2"/>
                                <w:sz w:val="21"/>
                                <w:szCs w:val="24"/>
                              </w:rPr>
                              <w:t>66</w:t>
                            </w:r>
                          </w:p>
                          <w:p w:rsidR="00B6621A" w:rsidRDefault="00B6621A">
                            <w:pPr>
                              <w:pStyle w:val="af6"/>
                              <w:wordWrap w:val="0"/>
                              <w:spacing w:before="156" w:after="156"/>
                              <w:rPr>
                                <w:sz w:val="56"/>
                                <w:szCs w:val="56"/>
                              </w:rPr>
                            </w:pP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文本框 10" o:spid="_x0000_s1027" type="#_x0000_t202" style="position:absolute;margin-left:-10.45pt;margin-top:-31.3pt;width:314.25pt;height:66.45pt;z-index:251661312;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" stroked="f">
                <v:textbox inset="0,0,0,0">
                  <w:txbxContent>
                    <w:p w:rsidR="00B6621A" w:rsidRDefault="00063981">
                      <w:pPr>
                        <w:spacing w:before="156" w:after="156" w:line="240" w:lineRule="auto"/>
                        <w:jc w:val="left"/>
                        <w:textAlignment w:val="center"/>
                        <w:rPr>
                          <w:rFonts w:ascii="黑体" w:eastAsia="黑体" w:hAnsi="黑体"/>
                          <w:kern w:val="0"/>
                          <w:szCs w:val="21"/>
                        </w:rPr>
                      </w:pPr>
                      <w:r>
                        <w:rPr>
                          <w:rFonts w:ascii="黑体" w:eastAsia="黑体" w:hAnsi="黑体" w:hint="eastAsia"/>
                          <w:kern w:val="0"/>
                          <w:szCs w:val="21"/>
                        </w:rPr>
                        <w:t>ICS</w:t>
                      </w:r>
                      <w:r w:rsidR="00E2330E">
                        <w:rPr>
                          <w:rFonts w:ascii="黑体" w:eastAsia="黑体" w:hAnsi="黑体" w:hint="eastAsia"/>
                          <w:kern w:val="0"/>
                          <w:szCs w:val="21"/>
                        </w:rPr>
                        <w:t>：01.040.67</w:t>
                      </w:r>
                    </w:p>
                    <w:p w:rsidR="00B6621A" w:rsidRDefault="00E2330E">
                      <w:pPr>
                        <w:pStyle w:val="af6"/>
                        <w:spacing w:before="156" w:after="156"/>
                        <w:ind w:right="840"/>
                        <w:jc w:val="both"/>
                      </w:pPr>
                      <w:r>
                        <w:rPr>
                          <w:rFonts w:ascii="黑体" w:eastAsia="黑体" w:hAnsi="黑体" w:hint="eastAsia"/>
                          <w:b w:val="0"/>
                          <w:w w:val="100"/>
                          <w:kern w:val="2"/>
                          <w:sz w:val="21"/>
                          <w:szCs w:val="24"/>
                        </w:rPr>
                        <w:t>CCS</w:t>
                      </w:r>
                      <w:r>
                        <w:rPr>
                          <w:rFonts w:ascii="黑体" w:eastAsia="黑体" w:hAnsi="黑体" w:hint="eastAsia"/>
                          <w:b w:val="0"/>
                          <w:w w:val="100"/>
                          <w:kern w:val="2"/>
                          <w:sz w:val="21"/>
                          <w:szCs w:val="24"/>
                        </w:rPr>
                        <w:t>：X</w:t>
                      </w:r>
                      <w:r w:rsidR="00CF5773">
                        <w:rPr>
                          <w:rFonts w:ascii="黑体" w:eastAsia="黑体" w:hAnsi="黑体"/>
                          <w:b w:val="0"/>
                          <w:w w:val="100"/>
                          <w:kern w:val="2"/>
                          <w:sz w:val="21"/>
                          <w:szCs w:val="24"/>
                        </w:rPr>
                        <w:t xml:space="preserve"> </w:t>
                      </w:r>
                      <w:bookmarkStart w:id="12" w:name="_GoBack"/>
                      <w:bookmarkEnd w:id="12"/>
                      <w:r>
                        <w:rPr>
                          <w:rFonts w:ascii="黑体" w:eastAsia="黑体" w:hAnsi="黑体" w:hint="eastAsia"/>
                          <w:b w:val="0"/>
                          <w:w w:val="100"/>
                          <w:kern w:val="2"/>
                          <w:sz w:val="21"/>
                          <w:szCs w:val="24"/>
                        </w:rPr>
                        <w:t>66</w:t>
                      </w:r>
                    </w:p>
                    <w:p w:rsidR="00B6621A" w:rsidRDefault="00B6621A">
                      <w:pPr>
                        <w:pStyle w:val="af6"/>
                        <w:wordWrap w:val="0"/>
                        <w:spacing w:before="156" w:after="156"/>
                        <w:rPr>
                          <w:sz w:val="56"/>
                          <w:szCs w:val="56"/>
                        </w:rPr>
                      </w:pPr>
                    </w:p>
                  </w:txbxContent>
                </v:textbox>
                <w10:wrap anchorx="margin" anchory="margin"/>
                <w10:anchorlock/>
              </v:shape>
            </w:pict>
          </mc:Fallback>
        </mc:AlternateContent>
      </w:r>
    </w:p>
    <w:p w:rsidR="00B6621A" w:rsidRDefault="00B6621A">
      <w:pPr>
        <w:pStyle w:val="af2"/>
        <w:spacing w:before="156" w:after="156" w:line="240" w:lineRule="auto"/>
        <w:rPr>
          <w:rFonts w:ascii="Times New Roman"/>
        </w:rPr>
        <w:sectPr w:rsidR="00B6621A">
          <w:headerReference w:type="even" r:id="rId9"/>
          <w:headerReference w:type="default" r:id="rId10"/>
          <w:footerReference w:type="even" r:id="rId11"/>
          <w:footerReference w:type="default" r:id="rId12"/>
          <w:headerReference w:type="first" r:id="rId13"/>
          <w:footerReference w:type="first" r:id="rId14"/>
          <w:pgSz w:w="11906" w:h="16838"/>
          <w:pgMar w:top="709" w:right="1134" w:bottom="1134" w:left="1418" w:header="714" w:footer="1134" w:gutter="0"/>
          <w:pgNumType w:start="1"/>
          <w:cols w:space="720"/>
          <w:formProt w:val="0"/>
          <w:titlePg/>
          <w:docGrid w:type="lines" w:linePitch="312"/>
        </w:sectPr>
      </w:pPr>
      <w:bookmarkStart w:id="10" w:name="_Toc307995790"/>
      <w:bookmarkStart w:id="11" w:name="_Toc307995780"/>
      <w:bookmarkStart w:id="12" w:name="_Toc213478202"/>
    </w:p>
    <w:p w:rsidR="00B6621A" w:rsidRDefault="00063981">
      <w:pPr>
        <w:pStyle w:val="af2"/>
        <w:spacing w:before="156" w:after="156" w:line="240" w:lineRule="auto"/>
        <w:rPr>
          <w:rFonts w:ascii="Times New Roman"/>
        </w:rPr>
      </w:pPr>
      <w:r>
        <w:rPr>
          <w:rFonts w:ascii="Times New Roman"/>
        </w:rPr>
        <w:lastRenderedPageBreak/>
        <w:t>前</w:t>
      </w:r>
      <w:bookmarkStart w:id="13" w:name="BKQY"/>
      <w:r>
        <w:rPr>
          <w:rFonts w:ascii="Times New Roman"/>
        </w:rPr>
        <w:t>  </w:t>
      </w:r>
      <w:r>
        <w:rPr>
          <w:rFonts w:ascii="Times New Roman"/>
        </w:rPr>
        <w:t>言</w:t>
      </w:r>
      <w:bookmarkEnd w:id="10"/>
      <w:bookmarkEnd w:id="11"/>
      <w:bookmarkEnd w:id="13"/>
    </w:p>
    <w:p w:rsidR="00B6621A" w:rsidRDefault="00B6621A">
      <w:pPr>
        <w:spacing w:beforeLines="0" w:before="0" w:afterLines="0" w:after="0" w:line="240" w:lineRule="auto"/>
        <w:ind w:firstLineChars="200" w:firstLine="420"/>
      </w:pPr>
    </w:p>
    <w:p w:rsidR="00B6621A" w:rsidRDefault="00063981">
      <w:pPr>
        <w:spacing w:beforeLines="0" w:before="0" w:afterLines="0" w:after="0" w:line="240" w:lineRule="auto"/>
        <w:ind w:firstLineChars="200" w:firstLine="420"/>
      </w:pPr>
      <w:r>
        <w:rPr>
          <w:szCs w:val="21"/>
        </w:rPr>
        <w:t>本文件按照</w:t>
      </w:r>
      <w:r>
        <w:rPr>
          <w:szCs w:val="21"/>
        </w:rPr>
        <w:t>GB/T 1.1-2020</w:t>
      </w:r>
      <w:r>
        <w:rPr>
          <w:szCs w:val="21"/>
        </w:rPr>
        <w:t>《标准化工作导则</w:t>
      </w:r>
      <w:r>
        <w:rPr>
          <w:szCs w:val="21"/>
        </w:rPr>
        <w:t xml:space="preserve"> </w:t>
      </w:r>
      <w:r>
        <w:rPr>
          <w:szCs w:val="21"/>
        </w:rPr>
        <w:t>第</w:t>
      </w:r>
      <w:r>
        <w:rPr>
          <w:szCs w:val="21"/>
        </w:rPr>
        <w:t>1</w:t>
      </w:r>
      <w:r>
        <w:rPr>
          <w:szCs w:val="21"/>
        </w:rPr>
        <w:t>部分：标准化文件的结构和起草规则》的规定起草。</w:t>
      </w:r>
    </w:p>
    <w:p w:rsidR="00B6621A" w:rsidRDefault="00063981">
      <w:pPr>
        <w:spacing w:beforeLines="0" w:before="0" w:afterLines="0" w:after="0" w:line="240" w:lineRule="auto"/>
        <w:ind w:firstLineChars="200" w:firstLine="420"/>
      </w:pPr>
      <w:r>
        <w:rPr>
          <w:kern w:val="0"/>
          <w:szCs w:val="21"/>
        </w:rPr>
        <w:t>本文件由中国烹饪协会、山东哈亚东方食品有限公司提出。</w:t>
      </w:r>
    </w:p>
    <w:p w:rsidR="00B6621A" w:rsidRDefault="00063981">
      <w:pPr>
        <w:spacing w:beforeLines="0" w:before="0" w:afterLines="0" w:after="0" w:line="240" w:lineRule="auto"/>
        <w:ind w:firstLineChars="200" w:firstLine="420"/>
      </w:pPr>
      <w:r>
        <w:t>本文件由中国烹饪协会归口。</w:t>
      </w:r>
    </w:p>
    <w:p w:rsidR="00B6621A" w:rsidRDefault="00063981">
      <w:pPr>
        <w:spacing w:beforeLines="0" w:before="0" w:afterLines="0" w:after="0" w:line="240" w:lineRule="auto"/>
        <w:ind w:firstLineChars="200" w:firstLine="420"/>
        <w:rPr>
          <w:kern w:val="0"/>
          <w:szCs w:val="21"/>
        </w:rPr>
      </w:pPr>
      <w:r>
        <w:rPr>
          <w:kern w:val="0"/>
          <w:szCs w:val="21"/>
        </w:rPr>
        <w:t>本文件起草单位</w:t>
      </w:r>
      <w:r>
        <w:rPr>
          <w:kern w:val="0"/>
          <w:szCs w:val="21"/>
        </w:rPr>
        <w:t xml:space="preserve">: </w:t>
      </w:r>
      <w:r>
        <w:rPr>
          <w:kern w:val="0"/>
          <w:szCs w:val="21"/>
        </w:rPr>
        <w:t>山东哈亚东方食品有限公司、利和味道（青岛）食品产业股份有限公司</w:t>
      </w:r>
    </w:p>
    <w:p w:rsidR="00B6621A" w:rsidRDefault="00063981">
      <w:pPr>
        <w:spacing w:beforeLines="0" w:before="0" w:afterLines="0" w:after="0" w:line="240" w:lineRule="auto"/>
        <w:ind w:firstLineChars="200" w:firstLine="420"/>
        <w:rPr>
          <w:kern w:val="0"/>
          <w:szCs w:val="21"/>
        </w:rPr>
      </w:pPr>
      <w:r>
        <w:rPr>
          <w:kern w:val="0"/>
          <w:szCs w:val="21"/>
        </w:rPr>
        <w:t>本文件主要起草人：李树青、欧阳杰、</w:t>
      </w:r>
      <w:r>
        <w:rPr>
          <w:rFonts w:hint="eastAsia"/>
          <w:kern w:val="0"/>
          <w:szCs w:val="21"/>
        </w:rPr>
        <w:t>赵汉伟</w:t>
      </w:r>
    </w:p>
    <w:p w:rsidR="00B6621A" w:rsidRDefault="00063981">
      <w:pPr>
        <w:spacing w:beforeLines="0" w:before="0" w:afterLines="0" w:after="0" w:line="240" w:lineRule="auto"/>
        <w:ind w:firstLineChars="200" w:firstLine="420"/>
        <w:rPr>
          <w:kern w:val="0"/>
          <w:szCs w:val="21"/>
        </w:rPr>
      </w:pPr>
      <w:r>
        <w:t>本文件为首次发布。</w:t>
      </w:r>
    </w:p>
    <w:p w:rsidR="00B6621A" w:rsidRDefault="00B6621A">
      <w:pPr>
        <w:spacing w:before="156" w:after="156" w:line="240" w:lineRule="auto"/>
        <w:ind w:leftChars="200" w:left="420"/>
      </w:pPr>
    </w:p>
    <w:bookmarkEnd w:id="7"/>
    <w:bookmarkEnd w:id="8"/>
    <w:bookmarkEnd w:id="9"/>
    <w:bookmarkEnd w:id="12"/>
    <w:p w:rsidR="00B6621A" w:rsidRDefault="00B6621A">
      <w:pPr>
        <w:spacing w:before="156" w:after="156" w:line="240" w:lineRule="auto"/>
        <w:jc w:val="center"/>
        <w:rPr>
          <w:rFonts w:eastAsia="黑体"/>
          <w:sz w:val="52"/>
          <w:szCs w:val="52"/>
        </w:rPr>
        <w:sectPr w:rsidR="00B6621A">
          <w:headerReference w:type="first" r:id="rId15"/>
          <w:pgSz w:w="11906" w:h="16838"/>
          <w:pgMar w:top="709" w:right="1134" w:bottom="1134" w:left="1418" w:header="714" w:footer="1134" w:gutter="0"/>
          <w:pgNumType w:fmt="upperRoman" w:start="1"/>
          <w:cols w:space="720"/>
          <w:formProt w:val="0"/>
          <w:titlePg/>
          <w:docGrid w:type="lines" w:linePitch="312"/>
        </w:sectPr>
      </w:pPr>
    </w:p>
    <w:p w:rsidR="00B6621A" w:rsidRDefault="00063981">
      <w:pPr>
        <w:spacing w:before="156" w:after="156" w:line="240" w:lineRule="auto"/>
        <w:jc w:val="center"/>
        <w:rPr>
          <w:rFonts w:eastAsia="黑体"/>
          <w:b/>
          <w:sz w:val="32"/>
          <w:szCs w:val="32"/>
        </w:rPr>
      </w:pPr>
      <w:r>
        <w:rPr>
          <w:rFonts w:eastAsia="黑体"/>
          <w:b/>
          <w:sz w:val="32"/>
          <w:szCs w:val="32"/>
        </w:rPr>
        <w:lastRenderedPageBreak/>
        <w:t>工业化标准化</w:t>
      </w:r>
      <w:r>
        <w:rPr>
          <w:rFonts w:eastAsia="黑体" w:hint="eastAsia"/>
          <w:b/>
          <w:sz w:val="32"/>
          <w:szCs w:val="32"/>
        </w:rPr>
        <w:t>中式浓汤</w:t>
      </w:r>
    </w:p>
    <w:p w:rsidR="00B6621A" w:rsidRDefault="00063981">
      <w:pPr>
        <w:pStyle w:val="a0"/>
        <w:spacing w:line="240" w:lineRule="auto"/>
        <w:rPr>
          <w:rFonts w:ascii="Times New Roman"/>
          <w:szCs w:val="21"/>
        </w:rPr>
      </w:pPr>
      <w:bookmarkStart w:id="14" w:name="_Toc346402488"/>
      <w:bookmarkStart w:id="15" w:name="_Toc346377460"/>
      <w:r>
        <w:rPr>
          <w:rFonts w:ascii="Times New Roman"/>
          <w:szCs w:val="21"/>
        </w:rPr>
        <w:t xml:space="preserve"> </w:t>
      </w:r>
      <w:r>
        <w:rPr>
          <w:rFonts w:ascii="Times New Roman"/>
          <w:szCs w:val="21"/>
        </w:rPr>
        <w:t>范围</w:t>
      </w:r>
      <w:bookmarkEnd w:id="14"/>
      <w:bookmarkEnd w:id="15"/>
    </w:p>
    <w:p w:rsidR="00B6621A" w:rsidRDefault="00063981">
      <w:pPr>
        <w:pStyle w:val="ac"/>
        <w:spacing w:before="156" w:after="156" w:line="300" w:lineRule="auto"/>
        <w:rPr>
          <w:rFonts w:ascii="Times New Roman"/>
        </w:rPr>
      </w:pPr>
      <w:bookmarkStart w:id="16" w:name="_Toc346377464"/>
      <w:bookmarkStart w:id="17" w:name="_Toc205085013"/>
      <w:bookmarkStart w:id="18" w:name="_Toc346402490"/>
      <w:r>
        <w:rPr>
          <w:rFonts w:ascii="Times New Roman"/>
        </w:rPr>
        <w:t>本标准规定了工业化标准化</w:t>
      </w:r>
      <w:r>
        <w:rPr>
          <w:rFonts w:ascii="Times New Roman" w:hint="eastAsia"/>
        </w:rPr>
        <w:t>中式浓汤</w:t>
      </w:r>
      <w:r>
        <w:rPr>
          <w:rFonts w:ascii="Times New Roman"/>
        </w:rPr>
        <w:t>的术语</w:t>
      </w:r>
      <w:r>
        <w:rPr>
          <w:rFonts w:ascii="Times New Roman" w:hint="eastAsia"/>
        </w:rPr>
        <w:t>、</w:t>
      </w:r>
      <w:r>
        <w:rPr>
          <w:rFonts w:ascii="Times New Roman"/>
        </w:rPr>
        <w:t>定义、</w:t>
      </w:r>
      <w:r>
        <w:rPr>
          <w:rFonts w:ascii="Times New Roman"/>
          <w:szCs w:val="21"/>
        </w:rPr>
        <w:t>技术要求、生产加工过程卫生要求、检验方法、检验规则、标志、包装、运输与贮存。</w:t>
      </w:r>
    </w:p>
    <w:p w:rsidR="00B6621A" w:rsidRDefault="00063981">
      <w:pPr>
        <w:spacing w:before="156" w:after="156" w:line="300" w:lineRule="auto"/>
        <w:ind w:firstLineChars="200" w:firstLine="420"/>
        <w:rPr>
          <w:szCs w:val="21"/>
        </w:rPr>
      </w:pPr>
      <w:r>
        <w:rPr>
          <w:color w:val="000000" w:themeColor="text1"/>
          <w:szCs w:val="21"/>
        </w:rPr>
        <w:t>本标准适用于</w:t>
      </w:r>
      <w:r>
        <w:rPr>
          <w:rFonts w:hint="eastAsia"/>
          <w:color w:val="000000" w:themeColor="text1"/>
          <w:szCs w:val="21"/>
        </w:rPr>
        <w:t>根据</w:t>
      </w:r>
      <w:r>
        <w:rPr>
          <w:color w:val="000000" w:themeColor="text1"/>
          <w:szCs w:val="21"/>
        </w:rPr>
        <w:t>中国</w:t>
      </w:r>
      <w:r>
        <w:rPr>
          <w:rFonts w:hint="eastAsia"/>
          <w:color w:val="000000" w:themeColor="text1"/>
          <w:szCs w:val="21"/>
        </w:rPr>
        <w:t>传统制</w:t>
      </w:r>
      <w:proofErr w:type="gramStart"/>
      <w:r>
        <w:rPr>
          <w:color w:val="000000" w:themeColor="text1"/>
          <w:szCs w:val="21"/>
        </w:rPr>
        <w:t>汤</w:t>
      </w:r>
      <w:r>
        <w:rPr>
          <w:rFonts w:hint="eastAsia"/>
          <w:color w:val="000000" w:themeColor="text1"/>
          <w:szCs w:val="21"/>
        </w:rPr>
        <w:t>方法</w:t>
      </w:r>
      <w:proofErr w:type="gramEnd"/>
      <w:r>
        <w:rPr>
          <w:rFonts w:hint="eastAsia"/>
          <w:color w:val="000000" w:themeColor="text1"/>
          <w:szCs w:val="21"/>
        </w:rPr>
        <w:t>并</w:t>
      </w:r>
      <w:r>
        <w:rPr>
          <w:color w:val="000000" w:themeColor="text1"/>
          <w:szCs w:val="21"/>
        </w:rPr>
        <w:t>采用现代</w:t>
      </w:r>
      <w:r>
        <w:rPr>
          <w:rFonts w:hint="eastAsia"/>
          <w:color w:val="000000" w:themeColor="text1"/>
          <w:szCs w:val="21"/>
        </w:rPr>
        <w:t>化加工</w:t>
      </w:r>
      <w:r>
        <w:rPr>
          <w:color w:val="000000" w:themeColor="text1"/>
          <w:szCs w:val="21"/>
        </w:rPr>
        <w:t>设备</w:t>
      </w:r>
      <w:r>
        <w:rPr>
          <w:rFonts w:hint="eastAsia"/>
          <w:color w:val="000000" w:themeColor="text1"/>
          <w:szCs w:val="21"/>
        </w:rPr>
        <w:t>而生产的</w:t>
      </w:r>
      <w:r>
        <w:rPr>
          <w:color w:val="000000" w:themeColor="text1"/>
          <w:szCs w:val="21"/>
        </w:rPr>
        <w:t>工业化</w:t>
      </w:r>
      <w:r>
        <w:rPr>
          <w:rFonts w:hint="eastAsia"/>
          <w:color w:val="000000" w:themeColor="text1"/>
          <w:szCs w:val="21"/>
        </w:rPr>
        <w:t>、</w:t>
      </w:r>
      <w:r>
        <w:rPr>
          <w:color w:val="000000" w:themeColor="text1"/>
          <w:szCs w:val="21"/>
        </w:rPr>
        <w:t>标准化</w:t>
      </w:r>
      <w:r>
        <w:rPr>
          <w:rFonts w:hint="eastAsia"/>
          <w:color w:val="000000" w:themeColor="text1"/>
          <w:szCs w:val="21"/>
        </w:rPr>
        <w:t>中式浓汤</w:t>
      </w:r>
      <w:r>
        <w:rPr>
          <w:szCs w:val="21"/>
        </w:rPr>
        <w:t>的生产、检验和销售。</w:t>
      </w:r>
    </w:p>
    <w:p w:rsidR="00B6621A" w:rsidRDefault="00063981">
      <w:pPr>
        <w:pStyle w:val="a0"/>
        <w:spacing w:line="300" w:lineRule="auto"/>
        <w:rPr>
          <w:rFonts w:ascii="Times New Roman"/>
          <w:szCs w:val="21"/>
        </w:rPr>
      </w:pPr>
      <w:r>
        <w:rPr>
          <w:rFonts w:ascii="Times New Roman"/>
          <w:szCs w:val="21"/>
        </w:rPr>
        <w:t xml:space="preserve"> </w:t>
      </w:r>
      <w:bookmarkEnd w:id="16"/>
      <w:bookmarkEnd w:id="17"/>
      <w:bookmarkEnd w:id="18"/>
      <w:r>
        <w:rPr>
          <w:rFonts w:ascii="Times New Roman"/>
          <w:szCs w:val="21"/>
        </w:rPr>
        <w:t>规范性引用文件</w:t>
      </w:r>
    </w:p>
    <w:p w:rsidR="00B6621A" w:rsidRDefault="00063981">
      <w:pPr>
        <w:spacing w:beforeLines="0" w:before="0" w:afterLines="0" w:after="0" w:line="300" w:lineRule="auto"/>
        <w:ind w:firstLineChars="200" w:firstLine="420"/>
      </w:pPr>
      <w:r>
        <w:t>下列文件中的内容通过文中的规范性引用而构成本文件必不可少的条款。其中，注日期的引用文件，仅该日期对应的版本适用于本文件；不注日期的引用文件，其最新版本（包括所有的修改单）适用于本文件。</w:t>
      </w:r>
    </w:p>
    <w:p w:rsidR="00B6621A" w:rsidRDefault="00063981">
      <w:pPr>
        <w:widowControl/>
        <w:shd w:val="clear" w:color="auto" w:fill="FFFFFF"/>
        <w:spacing w:beforeLines="0" w:before="0" w:afterLines="0" w:after="0" w:line="300" w:lineRule="auto"/>
        <w:ind w:leftChars="207" w:left="515" w:hangingChars="38" w:hanging="80"/>
        <w:jc w:val="left"/>
        <w:outlineLvl w:val="4"/>
        <w:rPr>
          <w:szCs w:val="21"/>
        </w:rPr>
      </w:pPr>
      <w:r>
        <w:rPr>
          <w:szCs w:val="21"/>
        </w:rPr>
        <w:t xml:space="preserve">GB/T 191  </w:t>
      </w:r>
      <w:r>
        <w:rPr>
          <w:szCs w:val="21"/>
        </w:rPr>
        <w:t>包装储运图示标志</w:t>
      </w:r>
    </w:p>
    <w:p w:rsidR="00B6621A" w:rsidRDefault="00063981">
      <w:pPr>
        <w:widowControl/>
        <w:shd w:val="clear" w:color="auto" w:fill="FFFFFF"/>
        <w:spacing w:beforeLines="0" w:before="0" w:afterLines="0" w:after="0" w:line="300" w:lineRule="auto"/>
        <w:ind w:leftChars="207" w:left="515" w:hangingChars="38" w:hanging="80"/>
        <w:jc w:val="left"/>
        <w:outlineLvl w:val="4"/>
        <w:rPr>
          <w:szCs w:val="21"/>
        </w:rPr>
      </w:pPr>
      <w:r>
        <w:rPr>
          <w:szCs w:val="21"/>
        </w:rPr>
        <w:t xml:space="preserve">GB 2707  </w:t>
      </w:r>
      <w:r>
        <w:rPr>
          <w:szCs w:val="21"/>
        </w:rPr>
        <w:t>食品安全国家标准</w:t>
      </w:r>
      <w:r>
        <w:rPr>
          <w:szCs w:val="21"/>
        </w:rPr>
        <w:t xml:space="preserve">  </w:t>
      </w:r>
      <w:r>
        <w:rPr>
          <w:szCs w:val="21"/>
        </w:rPr>
        <w:t>鲜（冻）畜、禽产品</w:t>
      </w:r>
    </w:p>
    <w:p w:rsidR="00B6621A" w:rsidRDefault="00063981">
      <w:pPr>
        <w:widowControl/>
        <w:shd w:val="clear" w:color="auto" w:fill="FFFFFF"/>
        <w:spacing w:beforeLines="0" w:before="0" w:afterLines="0" w:after="0" w:line="300" w:lineRule="auto"/>
        <w:ind w:leftChars="207" w:left="515" w:hangingChars="38" w:hanging="80"/>
        <w:jc w:val="left"/>
        <w:outlineLvl w:val="4"/>
        <w:rPr>
          <w:szCs w:val="21"/>
        </w:rPr>
      </w:pPr>
      <w:r>
        <w:rPr>
          <w:szCs w:val="21"/>
        </w:rPr>
        <w:t xml:space="preserve">GB 2733  </w:t>
      </w:r>
      <w:r>
        <w:rPr>
          <w:szCs w:val="21"/>
        </w:rPr>
        <w:t>食品安全国家标准</w:t>
      </w:r>
      <w:r>
        <w:rPr>
          <w:szCs w:val="21"/>
        </w:rPr>
        <w:t xml:space="preserve">  </w:t>
      </w:r>
      <w:r>
        <w:rPr>
          <w:szCs w:val="21"/>
        </w:rPr>
        <w:t>鲜、</w:t>
      </w:r>
      <w:proofErr w:type="gramStart"/>
      <w:r>
        <w:rPr>
          <w:szCs w:val="21"/>
        </w:rPr>
        <w:t>冻动物</w:t>
      </w:r>
      <w:proofErr w:type="gramEnd"/>
      <w:r>
        <w:rPr>
          <w:szCs w:val="21"/>
        </w:rPr>
        <w:t>性水产品</w:t>
      </w:r>
    </w:p>
    <w:p w:rsidR="00B6621A" w:rsidRDefault="00063981">
      <w:pPr>
        <w:widowControl/>
        <w:shd w:val="clear" w:color="auto" w:fill="FFFFFF"/>
        <w:spacing w:beforeLines="0" w:before="0" w:afterLines="0" w:after="0" w:line="300" w:lineRule="auto"/>
        <w:ind w:leftChars="207" w:left="515" w:hangingChars="38" w:hanging="80"/>
        <w:jc w:val="left"/>
        <w:outlineLvl w:val="4"/>
        <w:rPr>
          <w:szCs w:val="21"/>
        </w:rPr>
      </w:pPr>
      <w:r>
        <w:rPr>
          <w:szCs w:val="21"/>
        </w:rPr>
        <w:t xml:space="preserve">GB 2762  </w:t>
      </w:r>
      <w:r>
        <w:t>食品安全国家标准</w:t>
      </w:r>
      <w:r>
        <w:t xml:space="preserve">  </w:t>
      </w:r>
      <w:r>
        <w:rPr>
          <w:szCs w:val="21"/>
        </w:rPr>
        <w:t>食品中污染物限量</w:t>
      </w:r>
    </w:p>
    <w:p w:rsidR="00B6621A" w:rsidRDefault="00063981">
      <w:pPr>
        <w:widowControl/>
        <w:shd w:val="clear" w:color="auto" w:fill="FFFFFF"/>
        <w:spacing w:beforeLines="0" w:before="0" w:afterLines="0" w:after="0" w:line="300" w:lineRule="auto"/>
        <w:ind w:leftChars="207" w:left="515" w:hangingChars="38" w:hanging="80"/>
        <w:jc w:val="left"/>
        <w:outlineLvl w:val="4"/>
        <w:rPr>
          <w:szCs w:val="21"/>
        </w:rPr>
      </w:pPr>
      <w:r>
        <w:rPr>
          <w:szCs w:val="21"/>
        </w:rPr>
        <w:t xml:space="preserve">GB 4789.26  </w:t>
      </w:r>
      <w:r>
        <w:t>食品安全国家标准</w:t>
      </w:r>
      <w:r>
        <w:t xml:space="preserve">  </w:t>
      </w:r>
      <w:r>
        <w:rPr>
          <w:szCs w:val="21"/>
        </w:rPr>
        <w:t>食品微生物学检验</w:t>
      </w:r>
      <w:r>
        <w:rPr>
          <w:szCs w:val="21"/>
        </w:rPr>
        <w:t xml:space="preserve"> </w:t>
      </w:r>
      <w:r>
        <w:rPr>
          <w:szCs w:val="21"/>
        </w:rPr>
        <w:t>商业无菌检验</w:t>
      </w:r>
    </w:p>
    <w:p w:rsidR="00B6621A" w:rsidRDefault="00063981">
      <w:pPr>
        <w:widowControl/>
        <w:shd w:val="clear" w:color="auto" w:fill="FFFFFF"/>
        <w:spacing w:beforeLines="0" w:before="0" w:afterLines="0" w:after="0" w:line="300" w:lineRule="auto"/>
        <w:ind w:leftChars="207" w:left="515" w:hangingChars="38" w:hanging="80"/>
        <w:jc w:val="left"/>
        <w:outlineLvl w:val="4"/>
        <w:rPr>
          <w:szCs w:val="21"/>
        </w:rPr>
      </w:pPr>
      <w:r>
        <w:rPr>
          <w:szCs w:val="21"/>
        </w:rPr>
        <w:t xml:space="preserve">GB 4806.1  </w:t>
      </w:r>
      <w:r>
        <w:rPr>
          <w:szCs w:val="21"/>
        </w:rPr>
        <w:t>食</w:t>
      </w:r>
      <w:proofErr w:type="gramStart"/>
      <w:r>
        <w:rPr>
          <w:szCs w:val="21"/>
        </w:rPr>
        <w:t>安</w:t>
      </w:r>
      <w:proofErr w:type="gramEnd"/>
      <w:r>
        <w:rPr>
          <w:szCs w:val="21"/>
        </w:rPr>
        <w:t>安全国家标准</w:t>
      </w:r>
      <w:r>
        <w:rPr>
          <w:szCs w:val="21"/>
        </w:rPr>
        <w:t xml:space="preserve">  </w:t>
      </w:r>
      <w:r>
        <w:rPr>
          <w:szCs w:val="21"/>
        </w:rPr>
        <w:t>食品接触材料及制品通用安全要求</w:t>
      </w:r>
    </w:p>
    <w:p w:rsidR="00B6621A" w:rsidRDefault="00063981">
      <w:pPr>
        <w:widowControl/>
        <w:spacing w:beforeLines="0" w:before="0" w:afterLines="0" w:after="0" w:line="300" w:lineRule="auto"/>
        <w:ind w:firstLineChars="200" w:firstLine="420"/>
        <w:jc w:val="left"/>
        <w:rPr>
          <w:kern w:val="0"/>
        </w:rPr>
      </w:pPr>
      <w:bookmarkStart w:id="19" w:name="_Hlk497159539"/>
      <w:bookmarkStart w:id="20" w:name="_Hlk497248969"/>
      <w:r>
        <w:rPr>
          <w:kern w:val="0"/>
        </w:rPr>
        <w:t xml:space="preserve">GB 5009.44  </w:t>
      </w:r>
      <w:r>
        <w:rPr>
          <w:szCs w:val="21"/>
          <w:shd w:val="clear" w:color="auto" w:fill="FFFFFF"/>
        </w:rPr>
        <w:t>食品安全国家标准</w:t>
      </w:r>
      <w:r>
        <w:rPr>
          <w:szCs w:val="21"/>
          <w:shd w:val="clear" w:color="auto" w:fill="FFFFFF"/>
        </w:rPr>
        <w:t xml:space="preserve">  </w:t>
      </w:r>
      <w:r>
        <w:rPr>
          <w:szCs w:val="21"/>
          <w:shd w:val="clear" w:color="auto" w:fill="FFFFFF"/>
        </w:rPr>
        <w:t>食品中氯化物的测定</w:t>
      </w:r>
    </w:p>
    <w:p w:rsidR="00B6621A" w:rsidRDefault="00063981">
      <w:pPr>
        <w:widowControl/>
        <w:spacing w:beforeLines="0" w:before="0" w:afterLines="0" w:after="0" w:line="300" w:lineRule="auto"/>
        <w:ind w:firstLineChars="200" w:firstLine="420"/>
        <w:jc w:val="left"/>
      </w:pPr>
      <w:r>
        <w:t xml:space="preserve">GB 5009.5  </w:t>
      </w:r>
      <w:r>
        <w:t>食品安全国家标准</w:t>
      </w:r>
      <w:r>
        <w:t xml:space="preserve">  </w:t>
      </w:r>
      <w:r>
        <w:t>食品中蛋白质的测定</w:t>
      </w:r>
    </w:p>
    <w:bookmarkEnd w:id="19"/>
    <w:bookmarkEnd w:id="20"/>
    <w:p w:rsidR="00B6621A" w:rsidRDefault="00063981">
      <w:pPr>
        <w:widowControl/>
        <w:shd w:val="clear" w:color="auto" w:fill="FFFFFF"/>
        <w:spacing w:beforeLines="0" w:before="0" w:afterLines="0" w:after="0" w:line="300" w:lineRule="auto"/>
        <w:ind w:leftChars="207" w:left="515" w:hangingChars="38" w:hanging="80"/>
        <w:jc w:val="left"/>
        <w:outlineLvl w:val="4"/>
        <w:rPr>
          <w:szCs w:val="21"/>
        </w:rPr>
      </w:pPr>
      <w:r>
        <w:rPr>
          <w:szCs w:val="21"/>
        </w:rPr>
        <w:t xml:space="preserve">GB/T 6543  </w:t>
      </w:r>
      <w:r>
        <w:rPr>
          <w:szCs w:val="21"/>
        </w:rPr>
        <w:t>运输包装用单瓦楞纸箱和双瓦楞纸箱</w:t>
      </w:r>
    </w:p>
    <w:p w:rsidR="00B6621A" w:rsidRDefault="00063981">
      <w:pPr>
        <w:widowControl/>
        <w:spacing w:beforeLines="0" w:before="0" w:afterLines="0" w:after="0" w:line="300" w:lineRule="auto"/>
        <w:ind w:firstLineChars="200" w:firstLine="420"/>
        <w:jc w:val="left"/>
        <w:rPr>
          <w:szCs w:val="21"/>
        </w:rPr>
      </w:pPr>
      <w:r>
        <w:rPr>
          <w:kern w:val="0"/>
          <w:szCs w:val="21"/>
        </w:rPr>
        <w:t xml:space="preserve">GB 7718  </w:t>
      </w:r>
      <w:r>
        <w:rPr>
          <w:kern w:val="0"/>
          <w:szCs w:val="21"/>
        </w:rPr>
        <w:t>食品安全国家标准</w:t>
      </w:r>
      <w:r>
        <w:rPr>
          <w:kern w:val="0"/>
          <w:szCs w:val="21"/>
        </w:rPr>
        <w:t xml:space="preserve">  </w:t>
      </w:r>
      <w:r>
        <w:rPr>
          <w:kern w:val="0"/>
          <w:szCs w:val="21"/>
        </w:rPr>
        <w:t>预包装</w:t>
      </w:r>
      <w:r>
        <w:rPr>
          <w:szCs w:val="21"/>
        </w:rPr>
        <w:t>食品标签通则</w:t>
      </w:r>
    </w:p>
    <w:p w:rsidR="00B6621A" w:rsidRDefault="00063981">
      <w:pPr>
        <w:widowControl/>
        <w:spacing w:beforeLines="0" w:before="0" w:afterLines="0" w:after="0" w:line="300" w:lineRule="auto"/>
        <w:ind w:firstLineChars="200" w:firstLine="420"/>
        <w:jc w:val="left"/>
      </w:pPr>
      <w:r>
        <w:t xml:space="preserve">GB 9683  </w:t>
      </w:r>
      <w:r>
        <w:t>复合食品包装袋卫生标准</w:t>
      </w:r>
    </w:p>
    <w:p w:rsidR="00B6621A" w:rsidRDefault="00063981">
      <w:pPr>
        <w:widowControl/>
        <w:spacing w:beforeLines="0" w:before="0" w:afterLines="0" w:after="0" w:line="300" w:lineRule="auto"/>
        <w:ind w:firstLineChars="200" w:firstLine="420"/>
        <w:jc w:val="left"/>
      </w:pPr>
      <w:r>
        <w:t xml:space="preserve">GB/T 14251  </w:t>
      </w:r>
      <w:r>
        <w:t>罐头食品金属容器通用技术要求</w:t>
      </w:r>
    </w:p>
    <w:p w:rsidR="00B6621A" w:rsidRDefault="00063981">
      <w:pPr>
        <w:widowControl/>
        <w:spacing w:beforeLines="0" w:before="0" w:afterLines="0" w:after="0" w:line="300" w:lineRule="auto"/>
        <w:ind w:firstLineChars="200" w:firstLine="420"/>
        <w:jc w:val="left"/>
      </w:pPr>
      <w:r>
        <w:t xml:space="preserve">GB 14881  </w:t>
      </w:r>
      <w:r>
        <w:t>食品安全国家标准</w:t>
      </w:r>
      <w:r>
        <w:t xml:space="preserve">  </w:t>
      </w:r>
      <w:r>
        <w:t>食品生产通用卫生规范</w:t>
      </w:r>
    </w:p>
    <w:p w:rsidR="00B6621A" w:rsidRDefault="00063981">
      <w:pPr>
        <w:widowControl/>
        <w:spacing w:beforeLines="0" w:before="0" w:afterLines="0" w:after="0" w:line="300" w:lineRule="auto"/>
        <w:ind w:firstLineChars="200" w:firstLine="420"/>
        <w:jc w:val="left"/>
      </w:pPr>
      <w:r>
        <w:t xml:space="preserve">GB/T 21302 </w:t>
      </w:r>
      <w:r>
        <w:t>包装用复合膜、袋通则</w:t>
      </w:r>
    </w:p>
    <w:p w:rsidR="00B6621A" w:rsidRDefault="00063981">
      <w:pPr>
        <w:widowControl/>
        <w:spacing w:beforeLines="0" w:before="0" w:afterLines="0" w:after="0" w:line="300" w:lineRule="auto"/>
        <w:ind w:firstLineChars="200" w:firstLine="420"/>
        <w:jc w:val="left"/>
        <w:rPr>
          <w:kern w:val="0"/>
          <w:szCs w:val="21"/>
        </w:rPr>
      </w:pPr>
      <w:r>
        <w:rPr>
          <w:kern w:val="0"/>
          <w:szCs w:val="21"/>
        </w:rPr>
        <w:t xml:space="preserve">GB 28050  </w:t>
      </w:r>
      <w:r>
        <w:rPr>
          <w:kern w:val="0"/>
          <w:szCs w:val="21"/>
        </w:rPr>
        <w:t>食品安全国家标准</w:t>
      </w:r>
      <w:r>
        <w:rPr>
          <w:kern w:val="0"/>
          <w:szCs w:val="21"/>
        </w:rPr>
        <w:t xml:space="preserve">  </w:t>
      </w:r>
      <w:r>
        <w:rPr>
          <w:kern w:val="0"/>
          <w:szCs w:val="21"/>
        </w:rPr>
        <w:t>预包装食品营养标签通则</w:t>
      </w:r>
    </w:p>
    <w:p w:rsidR="00B6621A" w:rsidRDefault="00063981">
      <w:pPr>
        <w:widowControl/>
        <w:spacing w:beforeLines="0" w:before="0" w:afterLines="0" w:after="0" w:line="300" w:lineRule="auto"/>
        <w:ind w:firstLineChars="200" w:firstLine="420"/>
        <w:jc w:val="left"/>
        <w:rPr>
          <w:kern w:val="0"/>
          <w:szCs w:val="21"/>
        </w:rPr>
      </w:pPr>
      <w:r>
        <w:rPr>
          <w:kern w:val="0"/>
          <w:szCs w:val="21"/>
        </w:rPr>
        <w:t xml:space="preserve">GB 31605  </w:t>
      </w:r>
      <w:r>
        <w:rPr>
          <w:kern w:val="0"/>
          <w:szCs w:val="21"/>
        </w:rPr>
        <w:t>食品安全国家标准</w:t>
      </w:r>
      <w:r>
        <w:rPr>
          <w:kern w:val="0"/>
          <w:szCs w:val="21"/>
        </w:rPr>
        <w:t xml:space="preserve">  </w:t>
      </w:r>
      <w:r>
        <w:rPr>
          <w:kern w:val="0"/>
          <w:szCs w:val="21"/>
        </w:rPr>
        <w:t>食品冷链物流卫生规范</w:t>
      </w:r>
    </w:p>
    <w:p w:rsidR="00B6621A" w:rsidRDefault="00063981">
      <w:pPr>
        <w:widowControl/>
        <w:spacing w:beforeLines="0" w:before="0" w:afterLines="0" w:after="0" w:line="300" w:lineRule="auto"/>
        <w:ind w:firstLineChars="200" w:firstLine="420"/>
        <w:jc w:val="left"/>
        <w:rPr>
          <w:kern w:val="0"/>
          <w:szCs w:val="21"/>
        </w:rPr>
      </w:pPr>
      <w:r>
        <w:rPr>
          <w:kern w:val="0"/>
          <w:szCs w:val="21"/>
        </w:rPr>
        <w:t xml:space="preserve">QB/T 2466  </w:t>
      </w:r>
      <w:r>
        <w:rPr>
          <w:kern w:val="0"/>
          <w:szCs w:val="21"/>
        </w:rPr>
        <w:t>镀锡（铬）薄钢板圆形全开式易拉盖</w:t>
      </w:r>
    </w:p>
    <w:p w:rsidR="00B6621A" w:rsidRDefault="00BC496B">
      <w:pPr>
        <w:widowControl/>
        <w:spacing w:beforeLines="0" w:before="0" w:afterLines="0" w:after="0" w:line="300" w:lineRule="auto"/>
        <w:ind w:firstLineChars="200" w:firstLine="420"/>
        <w:jc w:val="left"/>
        <w:rPr>
          <w:kern w:val="0"/>
          <w:szCs w:val="21"/>
        </w:rPr>
      </w:pPr>
      <w:hyperlink r:id="rId16" w:tgtFrame="_blank" w:history="1">
        <w:r w:rsidR="00063981">
          <w:rPr>
            <w:kern w:val="0"/>
            <w:szCs w:val="21"/>
          </w:rPr>
          <w:t xml:space="preserve">JJF 1070  </w:t>
        </w:r>
        <w:r w:rsidR="00063981">
          <w:rPr>
            <w:kern w:val="0"/>
            <w:szCs w:val="21"/>
          </w:rPr>
          <w:t>定量包装商品净含量计量检验规则</w:t>
        </w:r>
        <w:r w:rsidR="00063981">
          <w:rPr>
            <w:kern w:val="0"/>
            <w:szCs w:val="21"/>
          </w:rPr>
          <w:t xml:space="preserve"> </w:t>
        </w:r>
      </w:hyperlink>
    </w:p>
    <w:p w:rsidR="00B6621A" w:rsidRDefault="00063981">
      <w:pPr>
        <w:widowControl/>
        <w:spacing w:beforeLines="0" w:before="0" w:afterLines="0" w:after="0" w:line="300" w:lineRule="auto"/>
        <w:ind w:firstLineChars="200" w:firstLine="420"/>
        <w:jc w:val="left"/>
      </w:pPr>
      <w:r>
        <w:t>国家质量监督检验检疫总局令</w:t>
      </w:r>
      <w:r>
        <w:t>[2005]</w:t>
      </w:r>
      <w:r>
        <w:t>第</w:t>
      </w:r>
      <w:r>
        <w:t>75</w:t>
      </w:r>
      <w:r>
        <w:t>号</w:t>
      </w:r>
      <w:r>
        <w:t xml:space="preserve">  </w:t>
      </w:r>
      <w:r>
        <w:t>《定量包装商品计量监督管理办法》</w:t>
      </w:r>
    </w:p>
    <w:p w:rsidR="00C337D1" w:rsidRPr="00C337D1" w:rsidRDefault="00C337D1">
      <w:pPr>
        <w:widowControl/>
        <w:spacing w:beforeLines="0" w:before="0" w:afterLines="0" w:after="0" w:line="300" w:lineRule="auto"/>
        <w:ind w:firstLineChars="200" w:firstLine="420"/>
        <w:jc w:val="left"/>
        <w:rPr>
          <w:rFonts w:hint="eastAsia"/>
        </w:rPr>
      </w:pPr>
    </w:p>
    <w:p w:rsidR="00B6621A" w:rsidRDefault="00063981">
      <w:pPr>
        <w:pStyle w:val="a0"/>
        <w:spacing w:line="300" w:lineRule="auto"/>
        <w:rPr>
          <w:rFonts w:ascii="Times New Roman"/>
          <w:szCs w:val="21"/>
        </w:rPr>
      </w:pPr>
      <w:r>
        <w:rPr>
          <w:rFonts w:ascii="Times New Roman"/>
          <w:szCs w:val="21"/>
        </w:rPr>
        <w:lastRenderedPageBreak/>
        <w:t xml:space="preserve"> </w:t>
      </w:r>
      <w:bookmarkStart w:id="21" w:name="_Hlk85786076"/>
      <w:r>
        <w:rPr>
          <w:rFonts w:ascii="Times New Roman"/>
          <w:szCs w:val="21"/>
        </w:rPr>
        <w:t>术语和定义</w:t>
      </w:r>
    </w:p>
    <w:p w:rsidR="00B6621A" w:rsidRDefault="00063981">
      <w:pPr>
        <w:spacing w:before="156" w:after="156" w:line="300" w:lineRule="auto"/>
        <w:ind w:firstLineChars="200" w:firstLine="420"/>
        <w:rPr>
          <w:color w:val="000000" w:themeColor="text1"/>
          <w:szCs w:val="21"/>
        </w:rPr>
      </w:pPr>
      <w:r>
        <w:rPr>
          <w:color w:val="000000" w:themeColor="text1"/>
          <w:szCs w:val="21"/>
        </w:rPr>
        <w:t>工业化标准化</w:t>
      </w:r>
      <w:r>
        <w:rPr>
          <w:rFonts w:hint="eastAsia"/>
          <w:color w:val="000000" w:themeColor="text1"/>
          <w:szCs w:val="21"/>
        </w:rPr>
        <w:t>中式浓汤</w:t>
      </w:r>
      <w:r>
        <w:rPr>
          <w:color w:val="000000" w:themeColor="text1"/>
          <w:szCs w:val="21"/>
        </w:rPr>
        <w:t>（以下简称</w:t>
      </w:r>
      <w:r>
        <w:rPr>
          <w:rFonts w:hint="eastAsia"/>
          <w:color w:val="000000" w:themeColor="text1"/>
          <w:szCs w:val="21"/>
        </w:rPr>
        <w:t>中式浓汤</w:t>
      </w:r>
      <w:r>
        <w:rPr>
          <w:color w:val="000000" w:themeColor="text1"/>
          <w:szCs w:val="21"/>
        </w:rPr>
        <w:t>）</w:t>
      </w:r>
      <w:r>
        <w:rPr>
          <w:rFonts w:hint="eastAsia"/>
          <w:color w:val="000000" w:themeColor="text1"/>
          <w:szCs w:val="21"/>
        </w:rPr>
        <w:t>也称作奶汤、白汤，</w:t>
      </w:r>
      <w:r>
        <w:rPr>
          <w:color w:val="000000" w:themeColor="text1"/>
          <w:szCs w:val="21"/>
        </w:rPr>
        <w:t>是依据中国</w:t>
      </w:r>
      <w:r>
        <w:rPr>
          <w:rFonts w:hint="eastAsia"/>
          <w:color w:val="000000" w:themeColor="text1"/>
          <w:szCs w:val="21"/>
        </w:rPr>
        <w:t>传统制</w:t>
      </w:r>
      <w:proofErr w:type="gramStart"/>
      <w:r>
        <w:rPr>
          <w:color w:val="000000" w:themeColor="text1"/>
          <w:szCs w:val="21"/>
        </w:rPr>
        <w:t>汤</w:t>
      </w:r>
      <w:r>
        <w:rPr>
          <w:rFonts w:hint="eastAsia"/>
          <w:color w:val="000000" w:themeColor="text1"/>
          <w:szCs w:val="21"/>
        </w:rPr>
        <w:t>方法</w:t>
      </w:r>
      <w:proofErr w:type="gramEnd"/>
      <w:r>
        <w:rPr>
          <w:rFonts w:hint="eastAsia"/>
          <w:color w:val="000000" w:themeColor="text1"/>
          <w:szCs w:val="21"/>
        </w:rPr>
        <w:t>并</w:t>
      </w:r>
      <w:r>
        <w:rPr>
          <w:color w:val="000000" w:themeColor="text1"/>
          <w:szCs w:val="21"/>
        </w:rPr>
        <w:t>采用现代</w:t>
      </w:r>
      <w:r>
        <w:rPr>
          <w:rFonts w:hint="eastAsia"/>
          <w:color w:val="000000" w:themeColor="text1"/>
          <w:szCs w:val="21"/>
        </w:rPr>
        <w:t>化</w:t>
      </w:r>
      <w:r>
        <w:rPr>
          <w:color w:val="000000" w:themeColor="text1"/>
          <w:szCs w:val="21"/>
        </w:rPr>
        <w:t>加工设备生产的工业化</w:t>
      </w:r>
      <w:r>
        <w:rPr>
          <w:rFonts w:hint="eastAsia"/>
          <w:color w:val="000000" w:themeColor="text1"/>
          <w:szCs w:val="21"/>
        </w:rPr>
        <w:t>、</w:t>
      </w:r>
      <w:r>
        <w:rPr>
          <w:color w:val="000000" w:themeColor="text1"/>
          <w:szCs w:val="21"/>
        </w:rPr>
        <w:t>标准化产品，</w:t>
      </w:r>
      <w:r>
        <w:rPr>
          <w:rFonts w:hint="eastAsia"/>
          <w:color w:val="000000" w:themeColor="text1"/>
          <w:szCs w:val="21"/>
        </w:rPr>
        <w:t>适用于</w:t>
      </w:r>
      <w:r>
        <w:rPr>
          <w:color w:val="000000" w:themeColor="text1"/>
          <w:szCs w:val="21"/>
        </w:rPr>
        <w:t>烹调各类中餐菜肴。</w:t>
      </w:r>
      <w:r>
        <w:rPr>
          <w:rFonts w:hint="eastAsia"/>
          <w:color w:val="000000" w:themeColor="text1"/>
          <w:szCs w:val="21"/>
        </w:rPr>
        <w:t>中式浓汤</w:t>
      </w:r>
      <w:r>
        <w:rPr>
          <w:color w:val="000000" w:themeColor="text1"/>
          <w:szCs w:val="21"/>
        </w:rPr>
        <w:t>的主要原料</w:t>
      </w:r>
      <w:r>
        <w:rPr>
          <w:rFonts w:hint="eastAsia"/>
          <w:color w:val="000000" w:themeColor="text1"/>
          <w:szCs w:val="21"/>
        </w:rPr>
        <w:t>为</w:t>
      </w:r>
      <w:r>
        <w:rPr>
          <w:color w:val="000000" w:themeColor="text1"/>
          <w:szCs w:val="21"/>
        </w:rPr>
        <w:t>鲜（冻）畜禽水产等，</w:t>
      </w:r>
      <w:r>
        <w:rPr>
          <w:rFonts w:hint="eastAsia"/>
          <w:color w:val="000000" w:themeColor="text1"/>
          <w:szCs w:val="21"/>
        </w:rPr>
        <w:t>并</w:t>
      </w:r>
      <w:r>
        <w:rPr>
          <w:color w:val="000000" w:themeColor="text1"/>
          <w:szCs w:val="21"/>
        </w:rPr>
        <w:t>添加或不添加葱、姜、蔬菜、香辛料等</w:t>
      </w:r>
      <w:r>
        <w:rPr>
          <w:rFonts w:hint="eastAsia"/>
          <w:color w:val="000000" w:themeColor="text1"/>
          <w:szCs w:val="21"/>
        </w:rPr>
        <w:t>辅助原</w:t>
      </w:r>
      <w:r>
        <w:rPr>
          <w:color w:val="000000" w:themeColor="text1"/>
          <w:szCs w:val="21"/>
        </w:rPr>
        <w:t>料</w:t>
      </w:r>
      <w:r>
        <w:rPr>
          <w:rFonts w:hint="eastAsia"/>
          <w:color w:val="000000" w:themeColor="text1"/>
          <w:szCs w:val="21"/>
        </w:rPr>
        <w:t>。</w:t>
      </w:r>
      <w:r>
        <w:rPr>
          <w:color w:val="000000" w:themeColor="text1"/>
          <w:szCs w:val="21"/>
        </w:rPr>
        <w:t>主要工序为预处理、焯水或炸制、煮一汤</w:t>
      </w:r>
      <w:r>
        <w:rPr>
          <w:rFonts w:hint="eastAsia"/>
          <w:color w:val="000000" w:themeColor="text1"/>
          <w:szCs w:val="21"/>
        </w:rPr>
        <w:t>、</w:t>
      </w:r>
      <w:proofErr w:type="gramStart"/>
      <w:r>
        <w:rPr>
          <w:rFonts w:hint="eastAsia"/>
          <w:color w:val="000000" w:themeColor="text1"/>
          <w:szCs w:val="21"/>
        </w:rPr>
        <w:t>煮</w:t>
      </w:r>
      <w:r>
        <w:rPr>
          <w:color w:val="000000" w:themeColor="text1"/>
          <w:szCs w:val="21"/>
        </w:rPr>
        <w:t>二汤</w:t>
      </w:r>
      <w:proofErr w:type="gramEnd"/>
      <w:r>
        <w:rPr>
          <w:color w:val="000000" w:themeColor="text1"/>
          <w:szCs w:val="21"/>
        </w:rPr>
        <w:t>、除渣、浓缩</w:t>
      </w:r>
      <w:r>
        <w:rPr>
          <w:rFonts w:hint="eastAsia"/>
          <w:color w:val="000000" w:themeColor="text1"/>
          <w:szCs w:val="21"/>
        </w:rPr>
        <w:t>，</w:t>
      </w:r>
      <w:r>
        <w:rPr>
          <w:color w:val="000000" w:themeColor="text1"/>
          <w:szCs w:val="21"/>
        </w:rPr>
        <w:t>产品形式有高温杀菌或速冻</w:t>
      </w:r>
      <w:r>
        <w:rPr>
          <w:rFonts w:hint="eastAsia"/>
          <w:color w:val="000000" w:themeColor="text1"/>
          <w:szCs w:val="21"/>
        </w:rPr>
        <w:t>，</w:t>
      </w:r>
      <w:r>
        <w:rPr>
          <w:color w:val="000000" w:themeColor="text1"/>
          <w:szCs w:val="21"/>
        </w:rPr>
        <w:t>包装方式</w:t>
      </w:r>
      <w:r>
        <w:rPr>
          <w:rFonts w:hint="eastAsia"/>
          <w:color w:val="000000" w:themeColor="text1"/>
          <w:szCs w:val="21"/>
        </w:rPr>
        <w:t>有</w:t>
      </w:r>
      <w:r>
        <w:rPr>
          <w:color w:val="000000" w:themeColor="text1"/>
          <w:szCs w:val="21"/>
        </w:rPr>
        <w:t>金属罐或复合食品包装袋。</w:t>
      </w:r>
    </w:p>
    <w:bookmarkEnd w:id="21"/>
    <w:p w:rsidR="00B6621A" w:rsidRDefault="00063981">
      <w:pPr>
        <w:pStyle w:val="a0"/>
        <w:numPr>
          <w:ilvl w:val="0"/>
          <w:numId w:val="0"/>
        </w:numPr>
        <w:spacing w:line="300" w:lineRule="auto"/>
        <w:rPr>
          <w:rFonts w:ascii="Times New Roman"/>
          <w:szCs w:val="21"/>
        </w:rPr>
      </w:pPr>
      <w:r>
        <w:rPr>
          <w:rFonts w:ascii="Times New Roman"/>
          <w:szCs w:val="21"/>
        </w:rPr>
        <w:t xml:space="preserve">4 </w:t>
      </w:r>
      <w:r>
        <w:rPr>
          <w:rFonts w:ascii="Times New Roman"/>
          <w:szCs w:val="21"/>
        </w:rPr>
        <w:t>技术要求</w:t>
      </w:r>
    </w:p>
    <w:p w:rsidR="00B6621A" w:rsidRDefault="00063981">
      <w:pPr>
        <w:autoSpaceDE w:val="0"/>
        <w:autoSpaceDN w:val="0"/>
        <w:adjustRightInd w:val="0"/>
        <w:spacing w:before="156" w:after="156" w:line="300" w:lineRule="auto"/>
        <w:jc w:val="left"/>
        <w:rPr>
          <w:kern w:val="0"/>
          <w:szCs w:val="21"/>
        </w:rPr>
      </w:pPr>
      <w:r>
        <w:rPr>
          <w:rFonts w:eastAsia="黑体"/>
          <w:kern w:val="0"/>
          <w:szCs w:val="21"/>
        </w:rPr>
        <w:t>4.1</w:t>
      </w:r>
      <w:r>
        <w:rPr>
          <w:kern w:val="0"/>
          <w:szCs w:val="21"/>
        </w:rPr>
        <w:t xml:space="preserve"> </w:t>
      </w:r>
      <w:r>
        <w:rPr>
          <w:rFonts w:eastAsia="黑体"/>
          <w:kern w:val="0"/>
          <w:szCs w:val="21"/>
        </w:rPr>
        <w:t>原辅料要求</w:t>
      </w:r>
    </w:p>
    <w:p w:rsidR="00B6621A" w:rsidRDefault="00063981">
      <w:pPr>
        <w:pStyle w:val="ac"/>
        <w:spacing w:before="156" w:after="156" w:line="300" w:lineRule="auto"/>
        <w:ind w:firstLineChars="0" w:firstLine="0"/>
        <w:rPr>
          <w:rFonts w:ascii="Times New Roman" w:eastAsia="黑体"/>
        </w:rPr>
      </w:pPr>
      <w:r>
        <w:rPr>
          <w:rFonts w:ascii="Times New Roman" w:eastAsia="黑体"/>
        </w:rPr>
        <w:t xml:space="preserve">4.1.1  </w:t>
      </w:r>
      <w:r>
        <w:rPr>
          <w:rFonts w:ascii="Times New Roman" w:eastAsia="黑体"/>
          <w:szCs w:val="21"/>
        </w:rPr>
        <w:t>鲜（冻）畜禽产品</w:t>
      </w:r>
    </w:p>
    <w:p w:rsidR="00B6621A" w:rsidRDefault="00063981">
      <w:pPr>
        <w:pStyle w:val="ac"/>
        <w:spacing w:before="156" w:after="156" w:line="300" w:lineRule="auto"/>
        <w:ind w:firstLineChars="0" w:firstLine="0"/>
        <w:rPr>
          <w:rFonts w:ascii="Times New Roman"/>
        </w:rPr>
      </w:pPr>
      <w:r>
        <w:rPr>
          <w:rFonts w:ascii="Times New Roman" w:eastAsia="黑体"/>
        </w:rPr>
        <w:t xml:space="preserve">    </w:t>
      </w:r>
      <w:r>
        <w:rPr>
          <w:rFonts w:ascii="Times New Roman"/>
        </w:rPr>
        <w:t>应符合</w:t>
      </w:r>
      <w:r>
        <w:rPr>
          <w:rFonts w:ascii="Times New Roman"/>
        </w:rPr>
        <w:t>GB 2707</w:t>
      </w:r>
      <w:r>
        <w:rPr>
          <w:rFonts w:ascii="Times New Roman"/>
        </w:rPr>
        <w:t>的规定。</w:t>
      </w:r>
    </w:p>
    <w:p w:rsidR="00B6621A" w:rsidRDefault="00063981">
      <w:pPr>
        <w:autoSpaceDE w:val="0"/>
        <w:autoSpaceDN w:val="0"/>
        <w:adjustRightInd w:val="0"/>
        <w:spacing w:before="156" w:after="156" w:line="300" w:lineRule="auto"/>
        <w:jc w:val="left"/>
        <w:rPr>
          <w:rFonts w:eastAsia="黑体"/>
          <w:kern w:val="0"/>
          <w:szCs w:val="21"/>
        </w:rPr>
      </w:pPr>
      <w:r>
        <w:rPr>
          <w:rFonts w:eastAsia="黑体"/>
          <w:kern w:val="0"/>
          <w:szCs w:val="21"/>
        </w:rPr>
        <w:t xml:space="preserve">4.1.2 </w:t>
      </w:r>
      <w:r>
        <w:rPr>
          <w:rFonts w:eastAsia="黑体"/>
          <w:kern w:val="0"/>
          <w:szCs w:val="21"/>
        </w:rPr>
        <w:t>水产品</w:t>
      </w:r>
    </w:p>
    <w:p w:rsidR="00B6621A" w:rsidRDefault="00063981">
      <w:pPr>
        <w:pStyle w:val="a0"/>
        <w:numPr>
          <w:ilvl w:val="0"/>
          <w:numId w:val="0"/>
        </w:numPr>
        <w:spacing w:beforeLines="0" w:before="0" w:afterLines="0" w:after="0" w:line="300" w:lineRule="auto"/>
        <w:ind w:firstLineChars="200" w:firstLine="420"/>
        <w:rPr>
          <w:rFonts w:ascii="Times New Roman" w:eastAsia="宋体"/>
          <w:kern w:val="2"/>
          <w:szCs w:val="24"/>
        </w:rPr>
      </w:pPr>
      <w:r>
        <w:rPr>
          <w:rFonts w:ascii="Times New Roman"/>
        </w:rPr>
        <w:t>应符合</w:t>
      </w:r>
      <w:r>
        <w:rPr>
          <w:rFonts w:ascii="Times New Roman"/>
        </w:rPr>
        <w:t>GB 2733</w:t>
      </w:r>
      <w:r>
        <w:rPr>
          <w:rFonts w:ascii="Times New Roman"/>
        </w:rPr>
        <w:t>的规定。</w:t>
      </w:r>
    </w:p>
    <w:p w:rsidR="00B6621A" w:rsidRDefault="00063981">
      <w:pPr>
        <w:autoSpaceDE w:val="0"/>
        <w:autoSpaceDN w:val="0"/>
        <w:adjustRightInd w:val="0"/>
        <w:spacing w:before="156" w:after="156" w:line="300" w:lineRule="auto"/>
        <w:jc w:val="left"/>
        <w:rPr>
          <w:rFonts w:eastAsia="黑体"/>
          <w:kern w:val="0"/>
          <w:szCs w:val="21"/>
        </w:rPr>
      </w:pPr>
      <w:r>
        <w:rPr>
          <w:rFonts w:eastAsia="黑体"/>
          <w:kern w:val="0"/>
          <w:szCs w:val="21"/>
        </w:rPr>
        <w:t xml:space="preserve">4.1.3 </w:t>
      </w:r>
      <w:r>
        <w:rPr>
          <w:rFonts w:eastAsia="黑体"/>
          <w:kern w:val="0"/>
          <w:szCs w:val="21"/>
        </w:rPr>
        <w:t>辅料</w:t>
      </w:r>
    </w:p>
    <w:p w:rsidR="00B6621A" w:rsidRDefault="00063981">
      <w:pPr>
        <w:pStyle w:val="a0"/>
        <w:numPr>
          <w:ilvl w:val="0"/>
          <w:numId w:val="0"/>
        </w:numPr>
        <w:spacing w:beforeLines="0" w:before="0" w:afterLines="0" w:after="0" w:line="300" w:lineRule="auto"/>
        <w:ind w:firstLineChars="200" w:firstLine="420"/>
        <w:rPr>
          <w:rFonts w:ascii="Times New Roman" w:eastAsia="宋体"/>
          <w:kern w:val="2"/>
          <w:szCs w:val="24"/>
        </w:rPr>
      </w:pPr>
      <w:r>
        <w:rPr>
          <w:rFonts w:ascii="Times New Roman" w:eastAsia="宋体"/>
          <w:kern w:val="2"/>
          <w:szCs w:val="24"/>
        </w:rPr>
        <w:t>辅料应符合相应的食品标准和有关规定。</w:t>
      </w:r>
    </w:p>
    <w:p w:rsidR="00B6621A" w:rsidRDefault="00063981">
      <w:pPr>
        <w:autoSpaceDE w:val="0"/>
        <w:autoSpaceDN w:val="0"/>
        <w:adjustRightInd w:val="0"/>
        <w:spacing w:before="156" w:after="156" w:line="300" w:lineRule="auto"/>
        <w:jc w:val="left"/>
        <w:rPr>
          <w:rFonts w:eastAsia="黑体"/>
          <w:kern w:val="0"/>
          <w:szCs w:val="21"/>
        </w:rPr>
      </w:pPr>
      <w:r>
        <w:rPr>
          <w:rFonts w:eastAsia="黑体"/>
          <w:kern w:val="0"/>
          <w:szCs w:val="21"/>
        </w:rPr>
        <w:t xml:space="preserve">4.1.4 </w:t>
      </w:r>
      <w:r>
        <w:rPr>
          <w:rFonts w:eastAsia="黑体"/>
          <w:kern w:val="0"/>
          <w:szCs w:val="21"/>
        </w:rPr>
        <w:t>其它</w:t>
      </w:r>
    </w:p>
    <w:p w:rsidR="00B6621A" w:rsidRDefault="00063981">
      <w:pPr>
        <w:pStyle w:val="a0"/>
        <w:numPr>
          <w:ilvl w:val="0"/>
          <w:numId w:val="0"/>
        </w:numPr>
        <w:spacing w:beforeLines="0" w:before="0" w:afterLines="0" w:after="0" w:line="300" w:lineRule="auto"/>
        <w:ind w:firstLineChars="200" w:firstLine="420"/>
        <w:rPr>
          <w:rFonts w:ascii="Times New Roman" w:eastAsia="宋体"/>
          <w:kern w:val="2"/>
          <w:szCs w:val="24"/>
        </w:rPr>
      </w:pPr>
      <w:proofErr w:type="gramStart"/>
      <w:r>
        <w:rPr>
          <w:rFonts w:ascii="Times New Roman" w:eastAsia="宋体"/>
          <w:kern w:val="2"/>
          <w:szCs w:val="24"/>
        </w:rPr>
        <w:t>不</w:t>
      </w:r>
      <w:proofErr w:type="gramEnd"/>
      <w:r>
        <w:rPr>
          <w:rFonts w:ascii="Times New Roman" w:eastAsia="宋体"/>
          <w:kern w:val="2"/>
          <w:szCs w:val="24"/>
        </w:rPr>
        <w:t>额外添加其它外源蛋白质</w:t>
      </w:r>
      <w:r>
        <w:rPr>
          <w:rFonts w:ascii="Times New Roman" w:eastAsia="宋体" w:hint="eastAsia"/>
          <w:kern w:val="2"/>
          <w:szCs w:val="24"/>
        </w:rPr>
        <w:t>以及</w:t>
      </w:r>
      <w:r>
        <w:rPr>
          <w:rFonts w:ascii="Times New Roman" w:eastAsia="宋体"/>
          <w:kern w:val="2"/>
          <w:szCs w:val="24"/>
        </w:rPr>
        <w:t>香辛料以外的</w:t>
      </w:r>
      <w:r>
        <w:rPr>
          <w:rFonts w:ascii="Times New Roman" w:eastAsia="宋体" w:hint="eastAsia"/>
          <w:kern w:val="2"/>
          <w:szCs w:val="24"/>
        </w:rPr>
        <w:t>其它</w:t>
      </w:r>
      <w:r>
        <w:rPr>
          <w:rFonts w:ascii="Times New Roman" w:eastAsia="宋体"/>
          <w:kern w:val="2"/>
          <w:szCs w:val="24"/>
        </w:rPr>
        <w:t>调味料。</w:t>
      </w:r>
    </w:p>
    <w:p w:rsidR="00B6621A" w:rsidRDefault="00063981">
      <w:pPr>
        <w:autoSpaceDE w:val="0"/>
        <w:autoSpaceDN w:val="0"/>
        <w:adjustRightInd w:val="0"/>
        <w:spacing w:before="156" w:after="156" w:line="240" w:lineRule="auto"/>
        <w:jc w:val="left"/>
        <w:rPr>
          <w:rFonts w:eastAsia="黑体"/>
          <w:kern w:val="0"/>
          <w:szCs w:val="21"/>
        </w:rPr>
      </w:pPr>
      <w:r>
        <w:rPr>
          <w:rFonts w:eastAsia="黑体"/>
          <w:kern w:val="0"/>
          <w:szCs w:val="21"/>
        </w:rPr>
        <w:t xml:space="preserve">4.2 </w:t>
      </w:r>
      <w:r>
        <w:rPr>
          <w:rFonts w:eastAsia="黑体"/>
          <w:kern w:val="0"/>
          <w:szCs w:val="21"/>
        </w:rPr>
        <w:t>生产工艺</w:t>
      </w:r>
      <w:r>
        <w:rPr>
          <w:rFonts w:eastAsia="黑体" w:hint="eastAsia"/>
          <w:kern w:val="0"/>
          <w:szCs w:val="21"/>
        </w:rPr>
        <w:t>过</w:t>
      </w:r>
      <w:r>
        <w:rPr>
          <w:rFonts w:eastAsia="黑体"/>
          <w:kern w:val="0"/>
          <w:szCs w:val="21"/>
        </w:rPr>
        <w:t>程</w:t>
      </w:r>
    </w:p>
    <w:p w:rsidR="00B6621A" w:rsidRDefault="00063981">
      <w:pPr>
        <w:autoSpaceDE w:val="0"/>
        <w:autoSpaceDN w:val="0"/>
        <w:adjustRightInd w:val="0"/>
        <w:spacing w:before="156" w:after="156" w:line="240" w:lineRule="auto"/>
        <w:jc w:val="left"/>
        <w:rPr>
          <w:color w:val="000000" w:themeColor="text1"/>
        </w:rPr>
      </w:pPr>
      <w:r>
        <w:rPr>
          <w:color w:val="000000" w:themeColor="text1"/>
          <w:szCs w:val="21"/>
        </w:rPr>
        <w:t xml:space="preserve">     </w:t>
      </w:r>
      <w:r>
        <w:rPr>
          <w:color w:val="000000" w:themeColor="text1"/>
          <w:szCs w:val="21"/>
        </w:rPr>
        <w:t>将畜禽水产等</w:t>
      </w:r>
      <w:r>
        <w:rPr>
          <w:rFonts w:hint="eastAsia"/>
          <w:color w:val="000000" w:themeColor="text1"/>
          <w:szCs w:val="21"/>
        </w:rPr>
        <w:t>原料经清洗、切块等预处理，进一步焯水或油炸；然后将焯水或油炸后的原料放入煮汤锅中，按配方量加水，</w:t>
      </w:r>
      <w:r>
        <w:rPr>
          <w:color w:val="000000" w:themeColor="text1"/>
          <w:szCs w:val="21"/>
        </w:rPr>
        <w:t>添加或不添加葱、姜、蔬菜、香辛料等辅料</w:t>
      </w:r>
      <w:r>
        <w:rPr>
          <w:rFonts w:hint="eastAsia"/>
          <w:color w:val="000000" w:themeColor="text1"/>
          <w:szCs w:val="21"/>
        </w:rPr>
        <w:t>，熬煮得到一汤；出一汤后，在肉渣中再加水，熬煮得到二汤。将一汤和二汤合并，离心除渣、浓缩，即为中式高汤。灌装于金属罐、高温杀菌后即为高温杀菌产品；灌装于</w:t>
      </w:r>
      <w:r>
        <w:rPr>
          <w:color w:val="000000" w:themeColor="text1"/>
          <w:szCs w:val="21"/>
        </w:rPr>
        <w:t>复合食品包装袋</w:t>
      </w:r>
      <w:r>
        <w:rPr>
          <w:rFonts w:hint="eastAsia"/>
          <w:color w:val="000000" w:themeColor="text1"/>
          <w:szCs w:val="21"/>
        </w:rPr>
        <w:t>，水浴降温、速冻即为速冻产品。</w:t>
      </w:r>
      <w:r>
        <w:rPr>
          <w:color w:val="000000" w:themeColor="text1"/>
        </w:rPr>
        <w:t xml:space="preserve">        </w:t>
      </w:r>
      <w:r>
        <w:rPr>
          <w:rFonts w:hint="eastAsia"/>
          <w:color w:val="000000" w:themeColor="text1"/>
        </w:rPr>
        <w:t xml:space="preserve">                                                               </w:t>
      </w:r>
      <w:r>
        <w:rPr>
          <w:color w:val="000000" w:themeColor="text1"/>
        </w:rPr>
        <w:t xml:space="preserve"> </w:t>
      </w:r>
    </w:p>
    <w:p w:rsidR="00B6621A" w:rsidRDefault="00063981">
      <w:pPr>
        <w:autoSpaceDE w:val="0"/>
        <w:autoSpaceDN w:val="0"/>
        <w:adjustRightInd w:val="0"/>
        <w:spacing w:before="156" w:after="156" w:line="240" w:lineRule="auto"/>
        <w:jc w:val="left"/>
        <w:rPr>
          <w:kern w:val="0"/>
          <w:szCs w:val="21"/>
        </w:rPr>
      </w:pPr>
      <w:r>
        <w:rPr>
          <w:rFonts w:eastAsia="黑体"/>
          <w:kern w:val="0"/>
          <w:szCs w:val="21"/>
        </w:rPr>
        <w:t>4.3</w:t>
      </w:r>
      <w:r>
        <w:rPr>
          <w:kern w:val="0"/>
          <w:szCs w:val="21"/>
        </w:rPr>
        <w:t xml:space="preserve"> </w:t>
      </w:r>
      <w:r>
        <w:rPr>
          <w:rFonts w:eastAsia="黑体"/>
          <w:kern w:val="0"/>
          <w:szCs w:val="21"/>
        </w:rPr>
        <w:t>感官</w:t>
      </w:r>
    </w:p>
    <w:p w:rsidR="00B6621A" w:rsidRDefault="00063981">
      <w:pPr>
        <w:pStyle w:val="ac"/>
        <w:spacing w:before="156" w:after="156" w:line="240" w:lineRule="auto"/>
        <w:rPr>
          <w:rFonts w:ascii="Times New Roman"/>
        </w:rPr>
      </w:pPr>
      <w:r>
        <w:rPr>
          <w:rFonts w:ascii="Times New Roman" w:hint="eastAsia"/>
        </w:rPr>
        <w:t>中式浓汤</w:t>
      </w:r>
      <w:r>
        <w:rPr>
          <w:rFonts w:ascii="Times New Roman"/>
        </w:rPr>
        <w:t>应符合表</w:t>
      </w:r>
      <w:r>
        <w:rPr>
          <w:rFonts w:ascii="Times New Roman"/>
        </w:rPr>
        <w:t>1</w:t>
      </w:r>
      <w:r>
        <w:rPr>
          <w:rFonts w:ascii="Times New Roman"/>
        </w:rPr>
        <w:t>的规定。</w:t>
      </w:r>
    </w:p>
    <w:p w:rsidR="00B6621A" w:rsidRDefault="00063981">
      <w:pPr>
        <w:pStyle w:val="a"/>
        <w:numPr>
          <w:ilvl w:val="0"/>
          <w:numId w:val="0"/>
        </w:numPr>
        <w:spacing w:line="300" w:lineRule="auto"/>
        <w:rPr>
          <w:rFonts w:ascii="Times New Roman"/>
          <w:szCs w:val="21"/>
        </w:rPr>
      </w:pPr>
      <w:r>
        <w:rPr>
          <w:rFonts w:ascii="Times New Roman"/>
          <w:szCs w:val="21"/>
        </w:rPr>
        <w:t>表</w:t>
      </w:r>
      <w:r>
        <w:rPr>
          <w:rFonts w:ascii="Times New Roman"/>
          <w:szCs w:val="21"/>
        </w:rPr>
        <w:t xml:space="preserve">1 </w:t>
      </w:r>
      <w:r>
        <w:rPr>
          <w:rFonts w:ascii="Times New Roman" w:hint="eastAsia"/>
          <w:szCs w:val="21"/>
        </w:rPr>
        <w:t>中式浓汤</w:t>
      </w:r>
      <w:r>
        <w:rPr>
          <w:rFonts w:ascii="Times New Roman"/>
          <w:szCs w:val="21"/>
        </w:rPr>
        <w:t>感官要求</w:t>
      </w:r>
    </w:p>
    <w:tbl>
      <w:tblPr>
        <w:tblW w:w="84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7637"/>
      </w:tblGrid>
      <w:tr w:rsidR="00B6621A">
        <w:trPr>
          <w:trHeight w:val="380"/>
          <w:jc w:val="center"/>
        </w:trPr>
        <w:tc>
          <w:tcPr>
            <w:tcW w:w="846" w:type="dxa"/>
            <w:vAlign w:val="center"/>
          </w:tcPr>
          <w:p w:rsidR="00B6621A" w:rsidRDefault="00063981">
            <w:pPr>
              <w:spacing w:beforeLines="0" w:before="0" w:afterLines="0" w:after="0" w:line="300" w:lineRule="auto"/>
              <w:jc w:val="center"/>
              <w:rPr>
                <w:szCs w:val="21"/>
              </w:rPr>
            </w:pPr>
            <w:r>
              <w:rPr>
                <w:szCs w:val="21"/>
              </w:rPr>
              <w:t>项</w:t>
            </w:r>
            <w:r>
              <w:rPr>
                <w:szCs w:val="21"/>
              </w:rPr>
              <w:t xml:space="preserve"> </w:t>
            </w:r>
            <w:r>
              <w:rPr>
                <w:szCs w:val="21"/>
              </w:rPr>
              <w:t>目</w:t>
            </w:r>
          </w:p>
        </w:tc>
        <w:tc>
          <w:tcPr>
            <w:tcW w:w="7637" w:type="dxa"/>
          </w:tcPr>
          <w:p w:rsidR="00B6621A" w:rsidRDefault="00063981">
            <w:pPr>
              <w:spacing w:beforeLines="0" w:before="0" w:afterLines="0" w:after="0" w:line="300" w:lineRule="auto"/>
              <w:jc w:val="center"/>
              <w:rPr>
                <w:szCs w:val="21"/>
              </w:rPr>
            </w:pPr>
            <w:r>
              <w:rPr>
                <w:szCs w:val="21"/>
              </w:rPr>
              <w:t>指</w:t>
            </w:r>
            <w:r>
              <w:rPr>
                <w:szCs w:val="21"/>
              </w:rPr>
              <w:t xml:space="preserve">  </w:t>
            </w:r>
            <w:r>
              <w:rPr>
                <w:szCs w:val="21"/>
              </w:rPr>
              <w:t>标</w:t>
            </w:r>
          </w:p>
        </w:tc>
      </w:tr>
      <w:tr w:rsidR="00B6621A">
        <w:trPr>
          <w:trHeight w:val="70"/>
          <w:jc w:val="center"/>
        </w:trPr>
        <w:tc>
          <w:tcPr>
            <w:tcW w:w="846" w:type="dxa"/>
            <w:vAlign w:val="center"/>
          </w:tcPr>
          <w:p w:rsidR="00B6621A" w:rsidRDefault="00063981">
            <w:pPr>
              <w:spacing w:beforeLines="0" w:before="0" w:afterLines="0" w:after="0" w:line="300" w:lineRule="auto"/>
              <w:jc w:val="center"/>
              <w:rPr>
                <w:szCs w:val="21"/>
              </w:rPr>
            </w:pPr>
            <w:r>
              <w:rPr>
                <w:szCs w:val="21"/>
              </w:rPr>
              <w:t>性</w:t>
            </w:r>
            <w:r>
              <w:rPr>
                <w:szCs w:val="21"/>
              </w:rPr>
              <w:t xml:space="preserve"> </w:t>
            </w:r>
            <w:r>
              <w:rPr>
                <w:szCs w:val="21"/>
              </w:rPr>
              <w:t>状</w:t>
            </w:r>
          </w:p>
        </w:tc>
        <w:tc>
          <w:tcPr>
            <w:tcW w:w="7637" w:type="dxa"/>
          </w:tcPr>
          <w:p w:rsidR="00B6621A" w:rsidRDefault="00063981">
            <w:pPr>
              <w:pStyle w:val="ac"/>
              <w:spacing w:beforeLines="0" w:before="0" w:afterLines="0" w:after="0" w:line="300" w:lineRule="auto"/>
              <w:ind w:firstLineChars="0" w:firstLine="0"/>
              <w:jc w:val="center"/>
              <w:rPr>
                <w:rFonts w:ascii="Times New Roman"/>
                <w:color w:val="000000" w:themeColor="text1"/>
                <w:szCs w:val="21"/>
              </w:rPr>
            </w:pPr>
            <w:r>
              <w:rPr>
                <w:rFonts w:ascii="Times New Roman"/>
                <w:szCs w:val="21"/>
              </w:rPr>
              <w:t>液体，或有</w:t>
            </w:r>
            <w:proofErr w:type="gramStart"/>
            <w:r>
              <w:rPr>
                <w:rFonts w:ascii="Times New Roman"/>
                <w:szCs w:val="21"/>
              </w:rPr>
              <w:t>少量固</w:t>
            </w:r>
            <w:proofErr w:type="gramEnd"/>
            <w:r>
              <w:rPr>
                <w:rFonts w:ascii="Times New Roman"/>
                <w:szCs w:val="21"/>
              </w:rPr>
              <w:t>形物。</w:t>
            </w:r>
          </w:p>
        </w:tc>
      </w:tr>
      <w:tr w:rsidR="00B6621A">
        <w:trPr>
          <w:trHeight w:val="251"/>
          <w:jc w:val="center"/>
        </w:trPr>
        <w:tc>
          <w:tcPr>
            <w:tcW w:w="846" w:type="dxa"/>
            <w:vAlign w:val="center"/>
          </w:tcPr>
          <w:p w:rsidR="00B6621A" w:rsidRDefault="00063981">
            <w:pPr>
              <w:spacing w:beforeLines="0" w:before="0" w:afterLines="0" w:after="0" w:line="300" w:lineRule="auto"/>
              <w:jc w:val="center"/>
              <w:rPr>
                <w:szCs w:val="21"/>
              </w:rPr>
            </w:pPr>
            <w:r>
              <w:rPr>
                <w:szCs w:val="21"/>
              </w:rPr>
              <w:t>杂</w:t>
            </w:r>
            <w:r>
              <w:rPr>
                <w:szCs w:val="21"/>
              </w:rPr>
              <w:t xml:space="preserve"> </w:t>
            </w:r>
            <w:r>
              <w:rPr>
                <w:szCs w:val="21"/>
              </w:rPr>
              <w:t>质</w:t>
            </w:r>
          </w:p>
        </w:tc>
        <w:tc>
          <w:tcPr>
            <w:tcW w:w="7637" w:type="dxa"/>
            <w:vAlign w:val="center"/>
          </w:tcPr>
          <w:p w:rsidR="00B6621A" w:rsidRDefault="00063981">
            <w:pPr>
              <w:pStyle w:val="ac"/>
              <w:spacing w:beforeLines="0" w:before="0" w:afterLines="0" w:after="0" w:line="300" w:lineRule="auto"/>
              <w:ind w:firstLineChars="0" w:firstLine="0"/>
              <w:jc w:val="center"/>
              <w:rPr>
                <w:rFonts w:ascii="Times New Roman"/>
                <w:color w:val="000000" w:themeColor="text1"/>
                <w:szCs w:val="21"/>
              </w:rPr>
            </w:pPr>
            <w:r>
              <w:rPr>
                <w:rFonts w:ascii="Times New Roman"/>
                <w:szCs w:val="21"/>
              </w:rPr>
              <w:t>无肉眼可见杂质。</w:t>
            </w:r>
          </w:p>
        </w:tc>
      </w:tr>
      <w:tr w:rsidR="00B6621A">
        <w:trPr>
          <w:jc w:val="center"/>
        </w:trPr>
        <w:tc>
          <w:tcPr>
            <w:tcW w:w="846" w:type="dxa"/>
            <w:vAlign w:val="center"/>
          </w:tcPr>
          <w:p w:rsidR="00B6621A" w:rsidRDefault="00063981">
            <w:pPr>
              <w:spacing w:beforeLines="0" w:before="0" w:afterLines="0" w:after="0" w:line="300" w:lineRule="auto"/>
              <w:jc w:val="center"/>
              <w:rPr>
                <w:szCs w:val="21"/>
              </w:rPr>
            </w:pPr>
            <w:r>
              <w:rPr>
                <w:szCs w:val="21"/>
              </w:rPr>
              <w:lastRenderedPageBreak/>
              <w:t>色</w:t>
            </w:r>
            <w:r>
              <w:rPr>
                <w:szCs w:val="21"/>
              </w:rPr>
              <w:t xml:space="preserve"> </w:t>
            </w:r>
            <w:r>
              <w:rPr>
                <w:szCs w:val="21"/>
              </w:rPr>
              <w:t>泽</w:t>
            </w:r>
          </w:p>
        </w:tc>
        <w:tc>
          <w:tcPr>
            <w:tcW w:w="7637" w:type="dxa"/>
          </w:tcPr>
          <w:p w:rsidR="00B6621A" w:rsidRDefault="00063981">
            <w:pPr>
              <w:pStyle w:val="ac"/>
              <w:spacing w:beforeLines="0" w:before="0" w:afterLines="0" w:after="0" w:line="300" w:lineRule="auto"/>
              <w:ind w:firstLineChars="0" w:firstLine="0"/>
              <w:jc w:val="center"/>
              <w:rPr>
                <w:rFonts w:ascii="Times New Roman"/>
                <w:color w:val="000000" w:themeColor="text1"/>
                <w:szCs w:val="21"/>
              </w:rPr>
            </w:pPr>
            <w:r>
              <w:rPr>
                <w:rFonts w:ascii="Times New Roman"/>
                <w:szCs w:val="21"/>
              </w:rPr>
              <w:t>具有</w:t>
            </w:r>
            <w:r>
              <w:rPr>
                <w:rFonts w:ascii="Times New Roman" w:hint="eastAsia"/>
                <w:szCs w:val="21"/>
              </w:rPr>
              <w:t>中餐浓白</w:t>
            </w:r>
            <w:r>
              <w:rPr>
                <w:rFonts w:ascii="Times New Roman"/>
                <w:szCs w:val="21"/>
              </w:rPr>
              <w:t>汤特有的色泽。</w:t>
            </w:r>
          </w:p>
        </w:tc>
      </w:tr>
      <w:tr w:rsidR="00B6621A">
        <w:trPr>
          <w:jc w:val="center"/>
        </w:trPr>
        <w:tc>
          <w:tcPr>
            <w:tcW w:w="846" w:type="dxa"/>
            <w:vAlign w:val="center"/>
          </w:tcPr>
          <w:p w:rsidR="00B6621A" w:rsidRDefault="00063981">
            <w:pPr>
              <w:spacing w:beforeLines="0" w:before="0" w:afterLines="0" w:after="0" w:line="300" w:lineRule="auto"/>
              <w:jc w:val="center"/>
              <w:rPr>
                <w:szCs w:val="21"/>
              </w:rPr>
            </w:pPr>
            <w:r>
              <w:rPr>
                <w:kern w:val="0"/>
                <w:szCs w:val="21"/>
              </w:rPr>
              <w:t>气</w:t>
            </w:r>
            <w:r>
              <w:rPr>
                <w:kern w:val="0"/>
                <w:szCs w:val="21"/>
              </w:rPr>
              <w:t xml:space="preserve"> </w:t>
            </w:r>
            <w:r>
              <w:rPr>
                <w:kern w:val="0"/>
                <w:szCs w:val="21"/>
              </w:rPr>
              <w:t>味</w:t>
            </w:r>
          </w:p>
        </w:tc>
        <w:tc>
          <w:tcPr>
            <w:tcW w:w="7637" w:type="dxa"/>
          </w:tcPr>
          <w:p w:rsidR="00B6621A" w:rsidRDefault="00063981">
            <w:pPr>
              <w:pStyle w:val="ac"/>
              <w:spacing w:beforeLines="0" w:before="0" w:afterLines="0" w:after="0" w:line="300" w:lineRule="auto"/>
              <w:ind w:firstLineChars="0" w:firstLine="0"/>
              <w:jc w:val="center"/>
              <w:rPr>
                <w:rFonts w:ascii="Times New Roman"/>
                <w:color w:val="000000" w:themeColor="text1"/>
                <w:szCs w:val="21"/>
              </w:rPr>
            </w:pPr>
            <w:r>
              <w:rPr>
                <w:rFonts w:ascii="Times New Roman"/>
                <w:szCs w:val="21"/>
              </w:rPr>
              <w:t>具有</w:t>
            </w:r>
            <w:r>
              <w:rPr>
                <w:rFonts w:ascii="Times New Roman" w:hint="eastAsia"/>
                <w:szCs w:val="21"/>
              </w:rPr>
              <w:t>中餐浓白</w:t>
            </w:r>
            <w:r>
              <w:rPr>
                <w:rFonts w:ascii="Times New Roman"/>
                <w:szCs w:val="21"/>
              </w:rPr>
              <w:t>汤特有的气味，无不良气味。</w:t>
            </w:r>
          </w:p>
        </w:tc>
      </w:tr>
      <w:tr w:rsidR="00B6621A">
        <w:trPr>
          <w:jc w:val="center"/>
        </w:trPr>
        <w:tc>
          <w:tcPr>
            <w:tcW w:w="846" w:type="dxa"/>
            <w:vAlign w:val="center"/>
          </w:tcPr>
          <w:p w:rsidR="00B6621A" w:rsidRDefault="00063981">
            <w:pPr>
              <w:spacing w:beforeLines="0" w:before="0" w:afterLines="0" w:after="0" w:line="300" w:lineRule="auto"/>
              <w:jc w:val="center"/>
              <w:rPr>
                <w:kern w:val="0"/>
                <w:szCs w:val="21"/>
              </w:rPr>
            </w:pPr>
            <w:r>
              <w:rPr>
                <w:kern w:val="0"/>
                <w:szCs w:val="21"/>
              </w:rPr>
              <w:t>滋</w:t>
            </w:r>
            <w:r>
              <w:rPr>
                <w:kern w:val="0"/>
                <w:szCs w:val="21"/>
              </w:rPr>
              <w:t xml:space="preserve"> </w:t>
            </w:r>
            <w:r>
              <w:rPr>
                <w:kern w:val="0"/>
                <w:szCs w:val="21"/>
              </w:rPr>
              <w:t>味</w:t>
            </w:r>
          </w:p>
        </w:tc>
        <w:tc>
          <w:tcPr>
            <w:tcW w:w="7637" w:type="dxa"/>
          </w:tcPr>
          <w:p w:rsidR="00B6621A" w:rsidRDefault="00063981">
            <w:pPr>
              <w:pStyle w:val="ac"/>
              <w:spacing w:beforeLines="0" w:before="0" w:afterLines="0" w:after="0" w:line="300" w:lineRule="auto"/>
              <w:ind w:firstLineChars="0" w:firstLine="0"/>
              <w:jc w:val="center"/>
              <w:rPr>
                <w:rFonts w:ascii="Times New Roman"/>
                <w:color w:val="000000" w:themeColor="text1"/>
                <w:szCs w:val="21"/>
              </w:rPr>
            </w:pPr>
            <w:r>
              <w:rPr>
                <w:rFonts w:ascii="Times New Roman"/>
                <w:szCs w:val="21"/>
              </w:rPr>
              <w:t>具有</w:t>
            </w:r>
            <w:r>
              <w:rPr>
                <w:rFonts w:ascii="Times New Roman" w:hint="eastAsia"/>
                <w:szCs w:val="21"/>
              </w:rPr>
              <w:t>中餐浓白</w:t>
            </w:r>
            <w:r>
              <w:rPr>
                <w:rFonts w:ascii="Times New Roman"/>
                <w:szCs w:val="21"/>
              </w:rPr>
              <w:t>汤特有的滋味，无不良滋味。</w:t>
            </w:r>
          </w:p>
        </w:tc>
      </w:tr>
    </w:tbl>
    <w:p w:rsidR="00B6621A" w:rsidRDefault="00B6621A">
      <w:pPr>
        <w:autoSpaceDE w:val="0"/>
        <w:autoSpaceDN w:val="0"/>
        <w:adjustRightInd w:val="0"/>
        <w:spacing w:before="156" w:after="156" w:line="300" w:lineRule="auto"/>
        <w:jc w:val="left"/>
        <w:rPr>
          <w:rFonts w:eastAsia="黑体"/>
          <w:kern w:val="0"/>
          <w:szCs w:val="21"/>
        </w:rPr>
      </w:pPr>
    </w:p>
    <w:p w:rsidR="00B6621A" w:rsidRDefault="00063981">
      <w:pPr>
        <w:autoSpaceDE w:val="0"/>
        <w:autoSpaceDN w:val="0"/>
        <w:adjustRightInd w:val="0"/>
        <w:spacing w:before="156" w:after="156" w:line="300" w:lineRule="auto"/>
        <w:jc w:val="left"/>
        <w:rPr>
          <w:rFonts w:eastAsia="黑体"/>
          <w:kern w:val="0"/>
          <w:szCs w:val="21"/>
        </w:rPr>
      </w:pPr>
      <w:r>
        <w:rPr>
          <w:rFonts w:eastAsia="黑体"/>
          <w:kern w:val="0"/>
          <w:szCs w:val="21"/>
        </w:rPr>
        <w:t xml:space="preserve">4.4 </w:t>
      </w:r>
      <w:r>
        <w:rPr>
          <w:rFonts w:eastAsia="黑体"/>
          <w:kern w:val="0"/>
          <w:szCs w:val="21"/>
        </w:rPr>
        <w:t>理化指标</w:t>
      </w:r>
    </w:p>
    <w:p w:rsidR="00B6621A" w:rsidRDefault="00063981">
      <w:pPr>
        <w:pStyle w:val="ac"/>
        <w:spacing w:before="156" w:after="156" w:line="300" w:lineRule="auto"/>
        <w:rPr>
          <w:rFonts w:ascii="Times New Roman"/>
        </w:rPr>
      </w:pPr>
      <w:r>
        <w:rPr>
          <w:rFonts w:ascii="Times New Roman" w:hint="eastAsia"/>
        </w:rPr>
        <w:t>中式浓汤</w:t>
      </w:r>
      <w:r>
        <w:rPr>
          <w:rFonts w:ascii="Times New Roman"/>
        </w:rPr>
        <w:t>应符合表</w:t>
      </w:r>
      <w:r>
        <w:rPr>
          <w:rFonts w:ascii="Times New Roman"/>
        </w:rPr>
        <w:t>2</w:t>
      </w:r>
      <w:r>
        <w:rPr>
          <w:rFonts w:ascii="Times New Roman"/>
        </w:rPr>
        <w:t>的规定。</w:t>
      </w:r>
    </w:p>
    <w:p w:rsidR="00B6621A" w:rsidRDefault="00063981">
      <w:pPr>
        <w:pStyle w:val="ac"/>
        <w:spacing w:beforeLines="0" w:before="0" w:afterLines="0" w:after="0" w:line="300" w:lineRule="auto"/>
        <w:jc w:val="center"/>
        <w:rPr>
          <w:rFonts w:ascii="Times New Roman"/>
        </w:rPr>
      </w:pPr>
      <w:r>
        <w:rPr>
          <w:rFonts w:ascii="Times New Roman" w:eastAsia="黑体"/>
        </w:rPr>
        <w:t>表</w:t>
      </w:r>
      <w:r>
        <w:rPr>
          <w:rFonts w:ascii="Times New Roman" w:eastAsia="黑体"/>
        </w:rPr>
        <w:t xml:space="preserve">2  </w:t>
      </w:r>
      <w:r>
        <w:rPr>
          <w:rFonts w:ascii="Times New Roman" w:eastAsia="黑体" w:hint="eastAsia"/>
        </w:rPr>
        <w:t>中式浓汤</w:t>
      </w:r>
      <w:r>
        <w:rPr>
          <w:rFonts w:ascii="Times New Roman" w:eastAsia="黑体"/>
        </w:rPr>
        <w:t>理化指标</w:t>
      </w:r>
    </w:p>
    <w:tbl>
      <w:tblPr>
        <w:tblpPr w:leftFromText="180" w:rightFromText="180" w:vertAnchor="text" w:horzAnchor="page" w:tblpX="1799" w:tblpY="116"/>
        <w:tblW w:w="8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33"/>
        <w:gridCol w:w="4749"/>
      </w:tblGrid>
      <w:tr w:rsidR="00B6621A">
        <w:trPr>
          <w:trHeight w:val="397"/>
        </w:trPr>
        <w:tc>
          <w:tcPr>
            <w:tcW w:w="3833" w:type="dxa"/>
          </w:tcPr>
          <w:p w:rsidR="00B6621A" w:rsidRDefault="00063981">
            <w:pPr>
              <w:spacing w:beforeLines="0" w:before="0" w:afterLines="0" w:after="0" w:line="300" w:lineRule="auto"/>
              <w:jc w:val="center"/>
              <w:rPr>
                <w:szCs w:val="21"/>
              </w:rPr>
            </w:pPr>
            <w:r>
              <w:rPr>
                <w:szCs w:val="21"/>
              </w:rPr>
              <w:t>项</w:t>
            </w:r>
            <w:r>
              <w:rPr>
                <w:szCs w:val="21"/>
              </w:rPr>
              <w:t xml:space="preserve">  </w:t>
            </w:r>
            <w:r>
              <w:rPr>
                <w:szCs w:val="21"/>
              </w:rPr>
              <w:t>目</w:t>
            </w:r>
          </w:p>
        </w:tc>
        <w:tc>
          <w:tcPr>
            <w:tcW w:w="4749" w:type="dxa"/>
          </w:tcPr>
          <w:p w:rsidR="00B6621A" w:rsidRDefault="00063981">
            <w:pPr>
              <w:spacing w:beforeLines="0" w:before="0" w:afterLines="0" w:after="0" w:line="300" w:lineRule="auto"/>
              <w:jc w:val="center"/>
              <w:rPr>
                <w:szCs w:val="21"/>
              </w:rPr>
            </w:pPr>
            <w:r>
              <w:rPr>
                <w:szCs w:val="21"/>
              </w:rPr>
              <w:t>指</w:t>
            </w:r>
            <w:r>
              <w:rPr>
                <w:szCs w:val="21"/>
              </w:rPr>
              <w:t xml:space="preserve"> </w:t>
            </w:r>
            <w:r>
              <w:rPr>
                <w:szCs w:val="21"/>
              </w:rPr>
              <w:t>标</w:t>
            </w:r>
          </w:p>
        </w:tc>
      </w:tr>
      <w:tr w:rsidR="00B6621A">
        <w:tc>
          <w:tcPr>
            <w:tcW w:w="3833" w:type="dxa"/>
            <w:vAlign w:val="center"/>
          </w:tcPr>
          <w:p w:rsidR="00B6621A" w:rsidRDefault="00063981">
            <w:pPr>
              <w:spacing w:beforeLines="0" w:before="0" w:afterLines="0" w:after="0" w:line="300" w:lineRule="auto"/>
              <w:ind w:leftChars="-1" w:hangingChars="1" w:hanging="2"/>
              <w:jc w:val="left"/>
              <w:rPr>
                <w:spacing w:val="-20"/>
                <w:szCs w:val="21"/>
              </w:rPr>
            </w:pPr>
            <w:r>
              <w:rPr>
                <w:szCs w:val="21"/>
              </w:rPr>
              <w:t>氯化物（以</w:t>
            </w:r>
            <w:proofErr w:type="spellStart"/>
            <w:r>
              <w:rPr>
                <w:szCs w:val="21"/>
              </w:rPr>
              <w:t>NaCl</w:t>
            </w:r>
            <w:proofErr w:type="spellEnd"/>
            <w:r>
              <w:rPr>
                <w:szCs w:val="21"/>
              </w:rPr>
              <w:t>计）</w:t>
            </w:r>
            <w:r>
              <w:rPr>
                <w:szCs w:val="21"/>
              </w:rPr>
              <w:t xml:space="preserve">/(g/100g) </w:t>
            </w:r>
            <w:r>
              <w:rPr>
                <w:rFonts w:hint="eastAsia"/>
                <w:szCs w:val="21"/>
              </w:rPr>
              <w:t xml:space="preserve">     </w:t>
            </w:r>
            <w:r>
              <w:rPr>
                <w:szCs w:val="21"/>
              </w:rPr>
              <w:t>≤</w:t>
            </w:r>
          </w:p>
        </w:tc>
        <w:tc>
          <w:tcPr>
            <w:tcW w:w="4749" w:type="dxa"/>
            <w:vAlign w:val="center"/>
          </w:tcPr>
          <w:p w:rsidR="00B6621A" w:rsidRDefault="00063981">
            <w:pPr>
              <w:spacing w:beforeLines="0" w:before="0" w:afterLines="0" w:after="0" w:line="300" w:lineRule="auto"/>
              <w:jc w:val="center"/>
              <w:rPr>
                <w:szCs w:val="21"/>
              </w:rPr>
            </w:pPr>
            <w:r>
              <w:rPr>
                <w:szCs w:val="21"/>
              </w:rPr>
              <w:t>2</w:t>
            </w:r>
          </w:p>
        </w:tc>
      </w:tr>
      <w:tr w:rsidR="00B6621A">
        <w:tc>
          <w:tcPr>
            <w:tcW w:w="3833" w:type="dxa"/>
            <w:vAlign w:val="center"/>
          </w:tcPr>
          <w:p w:rsidR="00B6621A" w:rsidRDefault="00063981">
            <w:pPr>
              <w:spacing w:beforeLines="0" w:before="0" w:afterLines="0" w:after="0" w:line="300" w:lineRule="auto"/>
              <w:jc w:val="left"/>
              <w:rPr>
                <w:szCs w:val="21"/>
              </w:rPr>
            </w:pPr>
            <w:r>
              <w:rPr>
                <w:szCs w:val="21"/>
              </w:rPr>
              <w:t>蛋白质</w:t>
            </w:r>
            <w:r>
              <w:rPr>
                <w:szCs w:val="21"/>
              </w:rPr>
              <w:t xml:space="preserve">/(g/100g)           </w:t>
            </w:r>
            <w:r>
              <w:rPr>
                <w:rFonts w:hint="eastAsia"/>
                <w:szCs w:val="21"/>
              </w:rPr>
              <w:t xml:space="preserve">       </w:t>
            </w:r>
            <w:r>
              <w:rPr>
                <w:szCs w:val="21"/>
              </w:rPr>
              <w:t xml:space="preserve"> ≥</w:t>
            </w:r>
          </w:p>
        </w:tc>
        <w:tc>
          <w:tcPr>
            <w:tcW w:w="4749" w:type="dxa"/>
            <w:vAlign w:val="center"/>
          </w:tcPr>
          <w:p w:rsidR="00B6621A" w:rsidRDefault="00063981">
            <w:pPr>
              <w:spacing w:beforeLines="0" w:before="0" w:afterLines="0" w:after="0" w:line="300" w:lineRule="auto"/>
              <w:jc w:val="center"/>
              <w:rPr>
                <w:szCs w:val="21"/>
              </w:rPr>
            </w:pPr>
            <w:r>
              <w:rPr>
                <w:szCs w:val="21"/>
              </w:rPr>
              <w:t>1</w:t>
            </w:r>
          </w:p>
        </w:tc>
      </w:tr>
    </w:tbl>
    <w:p w:rsidR="00B6621A" w:rsidRDefault="00B6621A">
      <w:pPr>
        <w:pStyle w:val="a1"/>
        <w:numPr>
          <w:ilvl w:val="0"/>
          <w:numId w:val="0"/>
        </w:numPr>
        <w:tabs>
          <w:tab w:val="left" w:pos="360"/>
        </w:tabs>
        <w:spacing w:beforeLines="0" w:before="0" w:afterLines="0" w:after="0" w:line="300" w:lineRule="auto"/>
        <w:rPr>
          <w:rFonts w:ascii="Times New Roman" w:hAnsi="Times New Roman" w:cs="Times New Roman"/>
        </w:rPr>
      </w:pPr>
    </w:p>
    <w:p w:rsidR="00B6621A" w:rsidRDefault="00063981">
      <w:pPr>
        <w:pStyle w:val="a1"/>
        <w:numPr>
          <w:ilvl w:val="0"/>
          <w:numId w:val="0"/>
        </w:numPr>
        <w:tabs>
          <w:tab w:val="left" w:pos="360"/>
        </w:tabs>
        <w:spacing w:beforeLines="0" w:before="0" w:afterLines="0" w:after="0" w:line="300" w:lineRule="auto"/>
        <w:rPr>
          <w:rFonts w:ascii="Times New Roman" w:hAnsi="Times New Roman" w:cs="Times New Roman"/>
        </w:rPr>
      </w:pPr>
      <w:r>
        <w:rPr>
          <w:rFonts w:ascii="Times New Roman" w:hAnsi="Times New Roman" w:cs="Times New Roman"/>
        </w:rPr>
        <w:t xml:space="preserve">4.5  </w:t>
      </w:r>
      <w:r>
        <w:rPr>
          <w:rFonts w:ascii="Times New Roman" w:hAnsi="Times New Roman" w:cs="Times New Roman"/>
        </w:rPr>
        <w:t>微生物指标</w:t>
      </w:r>
    </w:p>
    <w:tbl>
      <w:tblPr>
        <w:tblpPr w:leftFromText="180" w:rightFromText="180" w:vertAnchor="text" w:horzAnchor="page" w:tblpX="1780" w:tblpY="191"/>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64"/>
        <w:gridCol w:w="4749"/>
      </w:tblGrid>
      <w:tr w:rsidR="00B6621A">
        <w:tc>
          <w:tcPr>
            <w:tcW w:w="3864" w:type="dxa"/>
          </w:tcPr>
          <w:p w:rsidR="00B6621A" w:rsidRDefault="00063981">
            <w:pPr>
              <w:spacing w:beforeLines="0" w:before="0" w:afterLines="0" w:after="0" w:line="300" w:lineRule="auto"/>
              <w:jc w:val="left"/>
              <w:rPr>
                <w:szCs w:val="21"/>
              </w:rPr>
            </w:pPr>
            <w:r>
              <w:rPr>
                <w:szCs w:val="21"/>
              </w:rPr>
              <w:t>项</w:t>
            </w:r>
            <w:r>
              <w:rPr>
                <w:szCs w:val="21"/>
              </w:rPr>
              <w:t xml:space="preserve">  </w:t>
            </w:r>
            <w:r>
              <w:rPr>
                <w:szCs w:val="21"/>
              </w:rPr>
              <w:t>目</w:t>
            </w:r>
          </w:p>
        </w:tc>
        <w:tc>
          <w:tcPr>
            <w:tcW w:w="4749" w:type="dxa"/>
          </w:tcPr>
          <w:p w:rsidR="00B6621A" w:rsidRDefault="00063981">
            <w:pPr>
              <w:spacing w:beforeLines="0" w:before="0" w:afterLines="0" w:after="0" w:line="300" w:lineRule="auto"/>
              <w:jc w:val="center"/>
              <w:rPr>
                <w:szCs w:val="21"/>
              </w:rPr>
            </w:pPr>
            <w:r>
              <w:rPr>
                <w:szCs w:val="21"/>
              </w:rPr>
              <w:t>指</w:t>
            </w:r>
            <w:r>
              <w:rPr>
                <w:szCs w:val="21"/>
              </w:rPr>
              <w:t xml:space="preserve">  </w:t>
            </w:r>
            <w:r>
              <w:rPr>
                <w:szCs w:val="21"/>
              </w:rPr>
              <w:t>标</w:t>
            </w:r>
          </w:p>
        </w:tc>
      </w:tr>
      <w:tr w:rsidR="00B6621A">
        <w:tc>
          <w:tcPr>
            <w:tcW w:w="3864" w:type="dxa"/>
            <w:vAlign w:val="center"/>
          </w:tcPr>
          <w:p w:rsidR="00B6621A" w:rsidRDefault="00063981">
            <w:pPr>
              <w:spacing w:beforeLines="0" w:before="0" w:afterLines="0" w:after="0" w:line="300" w:lineRule="auto"/>
              <w:ind w:leftChars="-1" w:hangingChars="1" w:hanging="2"/>
              <w:jc w:val="left"/>
              <w:rPr>
                <w:spacing w:val="-20"/>
                <w:szCs w:val="21"/>
              </w:rPr>
            </w:pPr>
            <w:r>
              <w:rPr>
                <w:szCs w:val="21"/>
              </w:rPr>
              <w:t>微生物</w:t>
            </w:r>
            <w:r>
              <w:rPr>
                <w:szCs w:val="21"/>
                <w:vertAlign w:val="superscript"/>
              </w:rPr>
              <w:t>a</w:t>
            </w:r>
          </w:p>
        </w:tc>
        <w:tc>
          <w:tcPr>
            <w:tcW w:w="4749" w:type="dxa"/>
            <w:vAlign w:val="center"/>
          </w:tcPr>
          <w:p w:rsidR="00B6621A" w:rsidRDefault="00063981">
            <w:pPr>
              <w:spacing w:beforeLines="0" w:before="0" w:afterLines="0" w:after="0" w:line="300" w:lineRule="auto"/>
              <w:jc w:val="center"/>
              <w:rPr>
                <w:szCs w:val="21"/>
              </w:rPr>
            </w:pPr>
            <w:r>
              <w:rPr>
                <w:szCs w:val="21"/>
              </w:rPr>
              <w:t>符合商业无菌</w:t>
            </w:r>
          </w:p>
        </w:tc>
      </w:tr>
      <w:tr w:rsidR="00B6621A">
        <w:tc>
          <w:tcPr>
            <w:tcW w:w="8613" w:type="dxa"/>
            <w:gridSpan w:val="2"/>
            <w:vAlign w:val="center"/>
          </w:tcPr>
          <w:p w:rsidR="00B6621A" w:rsidRDefault="00063981">
            <w:pPr>
              <w:spacing w:beforeLines="0" w:before="0" w:afterLines="0" w:after="0" w:line="300" w:lineRule="auto"/>
              <w:rPr>
                <w:szCs w:val="21"/>
              </w:rPr>
            </w:pPr>
            <w:r>
              <w:rPr>
                <w:szCs w:val="21"/>
                <w:vertAlign w:val="superscript"/>
              </w:rPr>
              <w:t>a</w:t>
            </w:r>
            <w:r>
              <w:rPr>
                <w:szCs w:val="21"/>
              </w:rPr>
              <w:t>仅限于高温杀菌产品</w:t>
            </w:r>
          </w:p>
        </w:tc>
      </w:tr>
    </w:tbl>
    <w:p w:rsidR="00B6621A" w:rsidRDefault="00B6621A">
      <w:pPr>
        <w:pStyle w:val="a1"/>
        <w:numPr>
          <w:ilvl w:val="0"/>
          <w:numId w:val="0"/>
        </w:numPr>
        <w:tabs>
          <w:tab w:val="left" w:pos="360"/>
        </w:tabs>
        <w:spacing w:beforeLines="0" w:before="0" w:afterLines="0" w:after="0" w:line="300" w:lineRule="auto"/>
        <w:rPr>
          <w:rFonts w:ascii="Times New Roman" w:hAnsi="Times New Roman" w:cs="Times New Roman"/>
        </w:rPr>
      </w:pPr>
    </w:p>
    <w:p w:rsidR="00B6621A" w:rsidRDefault="00063981">
      <w:pPr>
        <w:pStyle w:val="a1"/>
        <w:numPr>
          <w:ilvl w:val="0"/>
          <w:numId w:val="0"/>
        </w:numPr>
        <w:tabs>
          <w:tab w:val="left" w:pos="360"/>
        </w:tabs>
        <w:spacing w:beforeLines="0" w:before="0" w:afterLines="0" w:after="0" w:line="300" w:lineRule="auto"/>
        <w:rPr>
          <w:rFonts w:ascii="Times New Roman" w:hAnsi="Times New Roman" w:cs="Times New Roman"/>
        </w:rPr>
      </w:pPr>
      <w:r>
        <w:rPr>
          <w:rFonts w:ascii="Times New Roman" w:hAnsi="Times New Roman" w:cs="Times New Roman"/>
        </w:rPr>
        <w:t xml:space="preserve">4.6  </w:t>
      </w:r>
      <w:r>
        <w:rPr>
          <w:rFonts w:ascii="Times New Roman" w:hAnsi="Times New Roman" w:cs="Times New Roman"/>
        </w:rPr>
        <w:t>污染物限量</w:t>
      </w:r>
    </w:p>
    <w:p w:rsidR="00B6621A" w:rsidRDefault="00063981">
      <w:pPr>
        <w:autoSpaceDE w:val="0"/>
        <w:autoSpaceDN w:val="0"/>
        <w:adjustRightInd w:val="0"/>
        <w:spacing w:before="156" w:after="156" w:line="300" w:lineRule="auto"/>
        <w:ind w:firstLineChars="200" w:firstLine="420"/>
        <w:jc w:val="left"/>
        <w:rPr>
          <w:kern w:val="0"/>
          <w:szCs w:val="21"/>
        </w:rPr>
      </w:pPr>
      <w:r>
        <w:rPr>
          <w:kern w:val="0"/>
          <w:szCs w:val="21"/>
        </w:rPr>
        <w:t>应符合</w:t>
      </w:r>
      <w:r>
        <w:rPr>
          <w:kern w:val="0"/>
          <w:szCs w:val="21"/>
        </w:rPr>
        <w:t>GB 2762</w:t>
      </w:r>
      <w:r>
        <w:rPr>
          <w:kern w:val="0"/>
          <w:szCs w:val="21"/>
        </w:rPr>
        <w:t>的规定。</w:t>
      </w:r>
    </w:p>
    <w:p w:rsidR="00B6621A" w:rsidRDefault="00063981">
      <w:pPr>
        <w:autoSpaceDE w:val="0"/>
        <w:autoSpaceDN w:val="0"/>
        <w:adjustRightInd w:val="0"/>
        <w:spacing w:before="156" w:after="156" w:line="300" w:lineRule="auto"/>
        <w:jc w:val="left"/>
        <w:rPr>
          <w:rFonts w:eastAsia="黑体"/>
          <w:kern w:val="0"/>
          <w:szCs w:val="21"/>
        </w:rPr>
      </w:pPr>
      <w:r>
        <w:rPr>
          <w:rFonts w:eastAsia="黑体"/>
          <w:kern w:val="0"/>
          <w:szCs w:val="21"/>
        </w:rPr>
        <w:t xml:space="preserve">4.7 </w:t>
      </w:r>
      <w:r>
        <w:rPr>
          <w:rFonts w:eastAsia="黑体"/>
          <w:kern w:val="0"/>
          <w:szCs w:val="21"/>
        </w:rPr>
        <w:t>净含量</w:t>
      </w:r>
    </w:p>
    <w:p w:rsidR="00B6621A" w:rsidRDefault="00063981">
      <w:pPr>
        <w:autoSpaceDE w:val="0"/>
        <w:autoSpaceDN w:val="0"/>
        <w:adjustRightInd w:val="0"/>
        <w:spacing w:before="156" w:after="156" w:line="300" w:lineRule="auto"/>
        <w:ind w:firstLineChars="200" w:firstLine="420"/>
        <w:jc w:val="left"/>
        <w:rPr>
          <w:kern w:val="0"/>
          <w:szCs w:val="21"/>
        </w:rPr>
      </w:pPr>
      <w:r>
        <w:rPr>
          <w:kern w:val="0"/>
          <w:szCs w:val="21"/>
        </w:rPr>
        <w:t>应符合《定量包装商品计量监督管理办法》的规定。</w:t>
      </w:r>
    </w:p>
    <w:p w:rsidR="00B6621A" w:rsidRDefault="00063981">
      <w:pPr>
        <w:autoSpaceDE w:val="0"/>
        <w:autoSpaceDN w:val="0"/>
        <w:adjustRightInd w:val="0"/>
        <w:spacing w:before="156" w:after="156" w:line="300" w:lineRule="auto"/>
        <w:jc w:val="left"/>
        <w:rPr>
          <w:rFonts w:eastAsia="黑体"/>
          <w:kern w:val="0"/>
          <w:szCs w:val="21"/>
        </w:rPr>
      </w:pPr>
      <w:r>
        <w:rPr>
          <w:rFonts w:eastAsia="黑体"/>
          <w:kern w:val="0"/>
          <w:szCs w:val="21"/>
        </w:rPr>
        <w:t xml:space="preserve">5 </w:t>
      </w:r>
      <w:r>
        <w:rPr>
          <w:rFonts w:eastAsia="黑体"/>
          <w:kern w:val="0"/>
          <w:szCs w:val="21"/>
        </w:rPr>
        <w:t>生产加工过程卫生要求</w:t>
      </w:r>
    </w:p>
    <w:p w:rsidR="00B6621A" w:rsidRDefault="00063981">
      <w:pPr>
        <w:autoSpaceDE w:val="0"/>
        <w:autoSpaceDN w:val="0"/>
        <w:adjustRightInd w:val="0"/>
        <w:spacing w:before="156" w:after="156" w:line="300" w:lineRule="auto"/>
        <w:ind w:firstLineChars="250" w:firstLine="525"/>
        <w:jc w:val="left"/>
        <w:rPr>
          <w:kern w:val="0"/>
          <w:szCs w:val="21"/>
        </w:rPr>
      </w:pPr>
      <w:r>
        <w:rPr>
          <w:kern w:val="0"/>
          <w:szCs w:val="21"/>
        </w:rPr>
        <w:t>应符合</w:t>
      </w:r>
      <w:r>
        <w:rPr>
          <w:kern w:val="0"/>
          <w:szCs w:val="21"/>
        </w:rPr>
        <w:t>GB 14881</w:t>
      </w:r>
      <w:r>
        <w:rPr>
          <w:kern w:val="0"/>
          <w:szCs w:val="21"/>
        </w:rPr>
        <w:t>的规定。</w:t>
      </w:r>
    </w:p>
    <w:p w:rsidR="00B6621A" w:rsidRDefault="00063981">
      <w:pPr>
        <w:autoSpaceDE w:val="0"/>
        <w:autoSpaceDN w:val="0"/>
        <w:adjustRightInd w:val="0"/>
        <w:spacing w:before="156" w:after="156" w:line="300" w:lineRule="auto"/>
        <w:jc w:val="left"/>
        <w:rPr>
          <w:rFonts w:eastAsia="黑体"/>
          <w:kern w:val="0"/>
          <w:szCs w:val="21"/>
        </w:rPr>
      </w:pPr>
      <w:r>
        <w:rPr>
          <w:rFonts w:eastAsia="黑体"/>
          <w:kern w:val="0"/>
          <w:szCs w:val="21"/>
        </w:rPr>
        <w:t xml:space="preserve">6 </w:t>
      </w:r>
      <w:r>
        <w:rPr>
          <w:rFonts w:eastAsia="黑体"/>
          <w:kern w:val="0"/>
          <w:szCs w:val="21"/>
        </w:rPr>
        <w:t>检验方法</w:t>
      </w:r>
    </w:p>
    <w:p w:rsidR="00B6621A" w:rsidRDefault="00063981">
      <w:pPr>
        <w:autoSpaceDE w:val="0"/>
        <w:autoSpaceDN w:val="0"/>
        <w:adjustRightInd w:val="0"/>
        <w:spacing w:before="156" w:after="156" w:line="300" w:lineRule="auto"/>
        <w:jc w:val="left"/>
        <w:rPr>
          <w:rFonts w:eastAsia="黑体"/>
          <w:kern w:val="0"/>
          <w:szCs w:val="21"/>
        </w:rPr>
      </w:pPr>
      <w:r>
        <w:rPr>
          <w:rFonts w:eastAsia="黑体"/>
          <w:kern w:val="0"/>
          <w:szCs w:val="21"/>
        </w:rPr>
        <w:t xml:space="preserve">6.1 </w:t>
      </w:r>
      <w:r>
        <w:rPr>
          <w:rFonts w:eastAsia="黑体"/>
          <w:kern w:val="0"/>
          <w:szCs w:val="21"/>
        </w:rPr>
        <w:t>感官检验</w:t>
      </w:r>
    </w:p>
    <w:p w:rsidR="00B6621A" w:rsidRDefault="00063981">
      <w:pPr>
        <w:autoSpaceDE w:val="0"/>
        <w:autoSpaceDN w:val="0"/>
        <w:adjustRightInd w:val="0"/>
        <w:spacing w:before="156" w:after="156" w:line="300" w:lineRule="auto"/>
        <w:ind w:firstLineChars="250" w:firstLine="525"/>
        <w:jc w:val="left"/>
        <w:rPr>
          <w:kern w:val="0"/>
          <w:szCs w:val="21"/>
        </w:rPr>
      </w:pPr>
      <w:r>
        <w:rPr>
          <w:kern w:val="0"/>
          <w:szCs w:val="21"/>
        </w:rPr>
        <w:t>取样品置于烧杯内，在自然光下观察其色泽、状态，将样品按</w:t>
      </w:r>
      <w:r>
        <w:rPr>
          <w:rFonts w:hint="eastAsia"/>
          <w:kern w:val="0"/>
          <w:szCs w:val="21"/>
        </w:rPr>
        <w:t>10%</w:t>
      </w:r>
      <w:r>
        <w:rPr>
          <w:kern w:val="0"/>
          <w:szCs w:val="21"/>
        </w:rPr>
        <w:t>比例</w:t>
      </w:r>
      <w:r>
        <w:rPr>
          <w:rFonts w:hint="eastAsia"/>
          <w:kern w:val="0"/>
          <w:szCs w:val="21"/>
        </w:rPr>
        <w:t>用热水</w:t>
      </w:r>
      <w:r>
        <w:rPr>
          <w:kern w:val="0"/>
          <w:szCs w:val="21"/>
        </w:rPr>
        <w:t>稀释，搅拌均匀。将烧杯拿到鼻下，平静呼吸，闻其气味</w:t>
      </w:r>
      <w:r>
        <w:rPr>
          <w:rFonts w:hint="eastAsia"/>
          <w:kern w:val="0"/>
          <w:szCs w:val="21"/>
        </w:rPr>
        <w:t>，</w:t>
      </w:r>
      <w:proofErr w:type="gramStart"/>
      <w:r>
        <w:rPr>
          <w:kern w:val="0"/>
          <w:szCs w:val="21"/>
        </w:rPr>
        <w:t>然后品</w:t>
      </w:r>
      <w:proofErr w:type="gramEnd"/>
      <w:r>
        <w:rPr>
          <w:kern w:val="0"/>
          <w:szCs w:val="21"/>
        </w:rPr>
        <w:t>其滋味</w:t>
      </w:r>
      <w:r>
        <w:rPr>
          <w:rFonts w:hint="eastAsia"/>
          <w:kern w:val="0"/>
          <w:szCs w:val="21"/>
        </w:rPr>
        <w:t>。</w:t>
      </w:r>
      <w:r>
        <w:rPr>
          <w:kern w:val="0"/>
          <w:szCs w:val="21"/>
        </w:rPr>
        <w:t>在两次品尝间需用温开水漱口。</w:t>
      </w:r>
    </w:p>
    <w:p w:rsidR="00B6621A" w:rsidRDefault="00063981">
      <w:pPr>
        <w:autoSpaceDE w:val="0"/>
        <w:autoSpaceDN w:val="0"/>
        <w:adjustRightInd w:val="0"/>
        <w:spacing w:before="156" w:after="156" w:line="300" w:lineRule="auto"/>
        <w:jc w:val="left"/>
        <w:rPr>
          <w:kern w:val="0"/>
          <w:szCs w:val="21"/>
        </w:rPr>
      </w:pPr>
      <w:r>
        <w:rPr>
          <w:rFonts w:eastAsia="黑体"/>
          <w:kern w:val="0"/>
          <w:szCs w:val="21"/>
        </w:rPr>
        <w:t>6.2</w:t>
      </w:r>
      <w:r>
        <w:rPr>
          <w:kern w:val="0"/>
          <w:szCs w:val="21"/>
        </w:rPr>
        <w:t xml:space="preserve"> </w:t>
      </w:r>
      <w:r>
        <w:rPr>
          <w:rFonts w:eastAsia="黑体"/>
          <w:kern w:val="0"/>
          <w:szCs w:val="21"/>
        </w:rPr>
        <w:t>理化指标</w:t>
      </w:r>
    </w:p>
    <w:p w:rsidR="00B6621A" w:rsidRDefault="00063981">
      <w:pPr>
        <w:widowControl/>
        <w:tabs>
          <w:tab w:val="left" w:pos="0"/>
          <w:tab w:val="left" w:pos="720"/>
          <w:tab w:val="center" w:pos="4201"/>
          <w:tab w:val="right" w:leader="dot" w:pos="9298"/>
        </w:tabs>
        <w:autoSpaceDE w:val="0"/>
        <w:autoSpaceDN w:val="0"/>
        <w:spacing w:before="156" w:after="156" w:line="300" w:lineRule="auto"/>
        <w:rPr>
          <w:rFonts w:eastAsia="黑体"/>
          <w:kern w:val="0"/>
          <w:szCs w:val="21"/>
        </w:rPr>
      </w:pPr>
      <w:r>
        <w:rPr>
          <w:rFonts w:eastAsia="黑体"/>
          <w:kern w:val="0"/>
          <w:szCs w:val="21"/>
        </w:rPr>
        <w:t xml:space="preserve">6.2.1 </w:t>
      </w:r>
      <w:r>
        <w:rPr>
          <w:rFonts w:eastAsia="黑体"/>
          <w:kern w:val="0"/>
          <w:szCs w:val="21"/>
        </w:rPr>
        <w:t>氯化物</w:t>
      </w:r>
    </w:p>
    <w:p w:rsidR="00B6621A" w:rsidRDefault="00063981">
      <w:pPr>
        <w:widowControl/>
        <w:tabs>
          <w:tab w:val="center" w:pos="4201"/>
          <w:tab w:val="right" w:leader="dot" w:pos="9298"/>
        </w:tabs>
        <w:autoSpaceDE w:val="0"/>
        <w:autoSpaceDN w:val="0"/>
        <w:spacing w:before="156" w:after="156" w:line="300" w:lineRule="auto"/>
        <w:ind w:firstLineChars="200" w:firstLine="420"/>
        <w:rPr>
          <w:kern w:val="0"/>
          <w:szCs w:val="20"/>
        </w:rPr>
      </w:pPr>
      <w:r>
        <w:rPr>
          <w:kern w:val="0"/>
          <w:szCs w:val="20"/>
        </w:rPr>
        <w:lastRenderedPageBreak/>
        <w:t>按</w:t>
      </w:r>
      <w:r>
        <w:rPr>
          <w:kern w:val="0"/>
          <w:szCs w:val="20"/>
        </w:rPr>
        <w:t>GB 5009.44</w:t>
      </w:r>
      <w:r>
        <w:rPr>
          <w:kern w:val="0"/>
          <w:szCs w:val="20"/>
        </w:rPr>
        <w:t>规定的方法检验。</w:t>
      </w:r>
    </w:p>
    <w:p w:rsidR="00B6621A" w:rsidRDefault="00063981">
      <w:pPr>
        <w:widowControl/>
        <w:tabs>
          <w:tab w:val="left" w:pos="0"/>
          <w:tab w:val="left" w:pos="630"/>
          <w:tab w:val="center" w:pos="4201"/>
          <w:tab w:val="right" w:leader="dot" w:pos="9298"/>
        </w:tabs>
        <w:autoSpaceDE w:val="0"/>
        <w:autoSpaceDN w:val="0"/>
        <w:spacing w:before="156" w:after="156" w:line="300" w:lineRule="auto"/>
        <w:rPr>
          <w:rFonts w:eastAsia="黑体"/>
          <w:kern w:val="0"/>
          <w:szCs w:val="20"/>
        </w:rPr>
      </w:pPr>
      <w:r>
        <w:rPr>
          <w:rFonts w:eastAsia="黑体"/>
          <w:kern w:val="0"/>
          <w:szCs w:val="20"/>
        </w:rPr>
        <w:t xml:space="preserve">6.2.2 </w:t>
      </w:r>
      <w:r>
        <w:rPr>
          <w:rFonts w:eastAsia="黑体"/>
          <w:kern w:val="0"/>
          <w:szCs w:val="20"/>
        </w:rPr>
        <w:t>蛋白质</w:t>
      </w:r>
    </w:p>
    <w:p w:rsidR="00B6621A" w:rsidRDefault="00063981">
      <w:pPr>
        <w:widowControl/>
        <w:tabs>
          <w:tab w:val="center" w:pos="4201"/>
          <w:tab w:val="right" w:leader="dot" w:pos="9298"/>
        </w:tabs>
        <w:autoSpaceDE w:val="0"/>
        <w:autoSpaceDN w:val="0"/>
        <w:spacing w:before="156" w:after="156" w:line="300" w:lineRule="auto"/>
        <w:ind w:firstLineChars="200" w:firstLine="420"/>
        <w:rPr>
          <w:kern w:val="0"/>
          <w:szCs w:val="20"/>
        </w:rPr>
      </w:pPr>
      <w:r>
        <w:t>按</w:t>
      </w:r>
      <w:r>
        <w:rPr>
          <w:kern w:val="0"/>
          <w:szCs w:val="20"/>
        </w:rPr>
        <w:t>GB 5009.5</w:t>
      </w:r>
      <w:r>
        <w:t>规定的方法检验。</w:t>
      </w:r>
    </w:p>
    <w:p w:rsidR="00B6621A" w:rsidRDefault="00063981">
      <w:pPr>
        <w:autoSpaceDE w:val="0"/>
        <w:autoSpaceDN w:val="0"/>
        <w:adjustRightInd w:val="0"/>
        <w:spacing w:before="156" w:after="156" w:line="300" w:lineRule="auto"/>
        <w:jc w:val="left"/>
        <w:rPr>
          <w:rFonts w:eastAsia="黑体"/>
          <w:kern w:val="0"/>
          <w:szCs w:val="21"/>
        </w:rPr>
      </w:pPr>
      <w:r>
        <w:rPr>
          <w:rFonts w:eastAsia="黑体"/>
          <w:kern w:val="0"/>
          <w:szCs w:val="21"/>
        </w:rPr>
        <w:t>6.3</w:t>
      </w:r>
      <w:r>
        <w:rPr>
          <w:kern w:val="0"/>
          <w:szCs w:val="21"/>
        </w:rPr>
        <w:t xml:space="preserve"> </w:t>
      </w:r>
      <w:r>
        <w:rPr>
          <w:rFonts w:eastAsia="黑体"/>
          <w:kern w:val="0"/>
          <w:szCs w:val="21"/>
        </w:rPr>
        <w:t>微生物指标</w:t>
      </w:r>
    </w:p>
    <w:p w:rsidR="00B6621A" w:rsidRDefault="00063981">
      <w:pPr>
        <w:autoSpaceDE w:val="0"/>
        <w:autoSpaceDN w:val="0"/>
        <w:adjustRightInd w:val="0"/>
        <w:spacing w:before="156" w:after="156" w:line="300" w:lineRule="auto"/>
        <w:ind w:firstLineChars="200" w:firstLine="420"/>
        <w:jc w:val="left"/>
        <w:rPr>
          <w:kern w:val="0"/>
          <w:szCs w:val="20"/>
        </w:rPr>
      </w:pPr>
      <w:r>
        <w:rPr>
          <w:kern w:val="0"/>
          <w:szCs w:val="20"/>
        </w:rPr>
        <w:t>商业无菌按</w:t>
      </w:r>
      <w:r>
        <w:rPr>
          <w:kern w:val="0"/>
          <w:szCs w:val="20"/>
        </w:rPr>
        <w:t>GB 4789.26</w:t>
      </w:r>
      <w:r>
        <w:rPr>
          <w:kern w:val="0"/>
          <w:szCs w:val="20"/>
        </w:rPr>
        <w:t>规定的方法检验。</w:t>
      </w:r>
    </w:p>
    <w:p w:rsidR="00B6621A" w:rsidRDefault="00063981">
      <w:pPr>
        <w:autoSpaceDE w:val="0"/>
        <w:autoSpaceDN w:val="0"/>
        <w:adjustRightInd w:val="0"/>
        <w:spacing w:before="156" w:after="156" w:line="300" w:lineRule="auto"/>
        <w:jc w:val="left"/>
        <w:rPr>
          <w:kern w:val="0"/>
          <w:szCs w:val="21"/>
        </w:rPr>
      </w:pPr>
      <w:r>
        <w:rPr>
          <w:rFonts w:eastAsia="黑体"/>
          <w:kern w:val="0"/>
          <w:szCs w:val="21"/>
        </w:rPr>
        <w:t xml:space="preserve">6.4 </w:t>
      </w:r>
      <w:r>
        <w:rPr>
          <w:rFonts w:eastAsia="黑体"/>
          <w:kern w:val="0"/>
          <w:szCs w:val="21"/>
        </w:rPr>
        <w:t>净含量</w:t>
      </w:r>
    </w:p>
    <w:p w:rsidR="00B6621A" w:rsidRDefault="00063981">
      <w:pPr>
        <w:widowControl/>
        <w:tabs>
          <w:tab w:val="center" w:pos="4201"/>
          <w:tab w:val="right" w:leader="dot" w:pos="9298"/>
        </w:tabs>
        <w:autoSpaceDE w:val="0"/>
        <w:autoSpaceDN w:val="0"/>
        <w:spacing w:before="156" w:after="156" w:line="300" w:lineRule="auto"/>
        <w:ind w:firstLineChars="200" w:firstLine="420"/>
        <w:rPr>
          <w:kern w:val="0"/>
          <w:szCs w:val="20"/>
        </w:rPr>
      </w:pPr>
      <w:r>
        <w:rPr>
          <w:kern w:val="0"/>
          <w:szCs w:val="20"/>
        </w:rPr>
        <w:t>按</w:t>
      </w:r>
      <w:r>
        <w:rPr>
          <w:kern w:val="0"/>
          <w:szCs w:val="20"/>
        </w:rPr>
        <w:t>JJF 1070</w:t>
      </w:r>
      <w:r>
        <w:rPr>
          <w:kern w:val="0"/>
          <w:szCs w:val="20"/>
        </w:rPr>
        <w:t>规定的方法检验。</w:t>
      </w:r>
    </w:p>
    <w:p w:rsidR="00B6621A" w:rsidRDefault="00063981">
      <w:pPr>
        <w:pStyle w:val="ac"/>
        <w:spacing w:before="156" w:after="156" w:line="300" w:lineRule="auto"/>
        <w:ind w:firstLineChars="0" w:firstLine="0"/>
        <w:rPr>
          <w:rFonts w:ascii="Times New Roman" w:eastAsia="黑体"/>
          <w:szCs w:val="21"/>
        </w:rPr>
      </w:pPr>
      <w:bookmarkStart w:id="22" w:name="_Toc106812518"/>
      <w:bookmarkStart w:id="23" w:name="_Toc106812693"/>
      <w:bookmarkStart w:id="24" w:name="_Toc237062522"/>
      <w:bookmarkStart w:id="25" w:name="_Toc117776545"/>
      <w:bookmarkStart w:id="26" w:name="_Toc111122055"/>
      <w:r>
        <w:rPr>
          <w:rFonts w:ascii="Times New Roman" w:eastAsia="黑体"/>
        </w:rPr>
        <w:t xml:space="preserve">7  </w:t>
      </w:r>
      <w:r>
        <w:rPr>
          <w:rFonts w:ascii="Times New Roman" w:eastAsia="黑体"/>
        </w:rPr>
        <w:t>检验规则</w:t>
      </w:r>
      <w:bookmarkEnd w:id="22"/>
      <w:bookmarkEnd w:id="23"/>
      <w:bookmarkEnd w:id="24"/>
      <w:bookmarkEnd w:id="25"/>
      <w:bookmarkEnd w:id="26"/>
    </w:p>
    <w:p w:rsidR="00B6621A" w:rsidRDefault="00063981">
      <w:pPr>
        <w:pStyle w:val="a1"/>
        <w:numPr>
          <w:ilvl w:val="0"/>
          <w:numId w:val="0"/>
        </w:numPr>
        <w:tabs>
          <w:tab w:val="left" w:pos="360"/>
        </w:tabs>
        <w:spacing w:line="300" w:lineRule="auto"/>
        <w:rPr>
          <w:rFonts w:ascii="Times New Roman" w:hAnsi="Times New Roman" w:cs="Times New Roman"/>
        </w:rPr>
      </w:pPr>
      <w:r>
        <w:rPr>
          <w:rFonts w:ascii="Times New Roman" w:hAnsi="Times New Roman" w:cs="Times New Roman"/>
        </w:rPr>
        <w:t xml:space="preserve">7.1  </w:t>
      </w:r>
      <w:r>
        <w:rPr>
          <w:rFonts w:ascii="Times New Roman" w:hAnsi="Times New Roman" w:cs="Times New Roman"/>
        </w:rPr>
        <w:t>组批</w:t>
      </w:r>
    </w:p>
    <w:p w:rsidR="00B6621A" w:rsidRDefault="00063981">
      <w:pPr>
        <w:pStyle w:val="ac"/>
        <w:spacing w:before="156" w:after="156" w:line="300" w:lineRule="auto"/>
        <w:rPr>
          <w:rFonts w:ascii="Times New Roman"/>
        </w:rPr>
      </w:pPr>
      <w:r>
        <w:rPr>
          <w:rFonts w:ascii="Times New Roman"/>
        </w:rPr>
        <w:t>同一班次、同一条生产线生产的包装完好的同一种产品为一组批。</w:t>
      </w:r>
    </w:p>
    <w:p w:rsidR="00B6621A" w:rsidRDefault="00063981">
      <w:pPr>
        <w:pStyle w:val="a1"/>
        <w:numPr>
          <w:ilvl w:val="0"/>
          <w:numId w:val="0"/>
        </w:numPr>
        <w:tabs>
          <w:tab w:val="left" w:pos="360"/>
        </w:tabs>
        <w:adjustRightInd w:val="0"/>
        <w:snapToGrid w:val="0"/>
        <w:spacing w:line="300" w:lineRule="auto"/>
        <w:rPr>
          <w:rFonts w:ascii="Times New Roman" w:hAnsi="Times New Roman" w:cs="Times New Roman"/>
        </w:rPr>
      </w:pPr>
      <w:r>
        <w:rPr>
          <w:rFonts w:ascii="Times New Roman" w:hAnsi="Times New Roman" w:cs="Times New Roman"/>
        </w:rPr>
        <w:t xml:space="preserve">7.2  </w:t>
      </w:r>
      <w:r>
        <w:rPr>
          <w:rFonts w:ascii="Times New Roman" w:hAnsi="Times New Roman" w:cs="Times New Roman"/>
        </w:rPr>
        <w:t>抽样</w:t>
      </w:r>
    </w:p>
    <w:p w:rsidR="00B6621A" w:rsidRDefault="00063981">
      <w:pPr>
        <w:spacing w:before="156" w:after="156" w:line="300" w:lineRule="auto"/>
        <w:ind w:firstLineChars="200" w:firstLine="420"/>
      </w:pPr>
      <w:r>
        <w:rPr>
          <w:szCs w:val="21"/>
        </w:rPr>
        <w:t>每批次，随机抽取，抽取数量满足检验项目的需要，分成两份，一份用于</w:t>
      </w:r>
      <w:r>
        <w:t>检验</w:t>
      </w:r>
      <w:r>
        <w:rPr>
          <w:szCs w:val="21"/>
        </w:rPr>
        <w:t>，一份留样</w:t>
      </w:r>
      <w:r>
        <w:t>备查。</w:t>
      </w:r>
    </w:p>
    <w:p w:rsidR="00B6621A" w:rsidRDefault="00063981">
      <w:pPr>
        <w:autoSpaceDE w:val="0"/>
        <w:autoSpaceDN w:val="0"/>
        <w:adjustRightInd w:val="0"/>
        <w:spacing w:before="156" w:after="156" w:line="300" w:lineRule="auto"/>
        <w:jc w:val="left"/>
        <w:rPr>
          <w:rFonts w:eastAsia="黑体"/>
          <w:kern w:val="0"/>
        </w:rPr>
      </w:pPr>
      <w:r>
        <w:rPr>
          <w:rFonts w:eastAsia="黑体"/>
          <w:kern w:val="0"/>
        </w:rPr>
        <w:t xml:space="preserve">7.3  </w:t>
      </w:r>
      <w:r>
        <w:rPr>
          <w:rFonts w:eastAsia="黑体"/>
          <w:kern w:val="0"/>
        </w:rPr>
        <w:t>检验</w:t>
      </w:r>
    </w:p>
    <w:p w:rsidR="00B6621A" w:rsidRDefault="00063981">
      <w:pPr>
        <w:autoSpaceDE w:val="0"/>
        <w:autoSpaceDN w:val="0"/>
        <w:adjustRightInd w:val="0"/>
        <w:spacing w:before="156" w:after="156" w:line="300" w:lineRule="auto"/>
        <w:jc w:val="left"/>
        <w:rPr>
          <w:b/>
          <w:kern w:val="0"/>
        </w:rPr>
      </w:pPr>
      <w:r>
        <w:rPr>
          <w:rFonts w:eastAsia="黑体"/>
          <w:kern w:val="0"/>
        </w:rPr>
        <w:t>7.3.1</w:t>
      </w:r>
      <w:r>
        <w:rPr>
          <w:rFonts w:eastAsia="黑体"/>
          <w:b/>
          <w:kern w:val="0"/>
        </w:rPr>
        <w:t xml:space="preserve">  </w:t>
      </w:r>
      <w:r>
        <w:rPr>
          <w:rFonts w:eastAsia="黑体"/>
        </w:rPr>
        <w:t>出厂检验</w:t>
      </w:r>
    </w:p>
    <w:p w:rsidR="00B6621A" w:rsidRDefault="00063981">
      <w:pPr>
        <w:autoSpaceDE w:val="0"/>
        <w:autoSpaceDN w:val="0"/>
        <w:adjustRightInd w:val="0"/>
        <w:spacing w:before="156" w:after="156" w:line="300" w:lineRule="auto"/>
        <w:ind w:firstLineChars="200" w:firstLine="420"/>
        <w:jc w:val="left"/>
      </w:pPr>
      <w:r>
        <w:rPr>
          <w:kern w:val="0"/>
        </w:rPr>
        <w:t>出厂检验项目包括感官指标、净含量</w:t>
      </w:r>
      <w:r>
        <w:rPr>
          <w:spacing w:val="8"/>
        </w:rPr>
        <w:t>和商业无菌（高温杀菌产品）。</w:t>
      </w:r>
      <w:r>
        <w:t>每批</w:t>
      </w:r>
      <w:r>
        <w:rPr>
          <w:kern w:val="0"/>
        </w:rPr>
        <w:t>产品须经厂质量检验部门检验合格并签发质量合格证或报告单方可出厂。</w:t>
      </w:r>
    </w:p>
    <w:p w:rsidR="00B6621A" w:rsidRDefault="00063981">
      <w:pPr>
        <w:pStyle w:val="a1"/>
        <w:numPr>
          <w:ilvl w:val="0"/>
          <w:numId w:val="0"/>
        </w:numPr>
        <w:tabs>
          <w:tab w:val="left" w:pos="360"/>
        </w:tabs>
        <w:spacing w:line="300" w:lineRule="auto"/>
        <w:rPr>
          <w:rFonts w:ascii="Times New Roman" w:hAnsi="Times New Roman" w:cs="Times New Roman"/>
        </w:rPr>
      </w:pPr>
      <w:r>
        <w:rPr>
          <w:rFonts w:ascii="Times New Roman" w:hAnsi="Times New Roman" w:cs="Times New Roman"/>
        </w:rPr>
        <w:t xml:space="preserve">7.3.2  </w:t>
      </w:r>
      <w:r>
        <w:rPr>
          <w:rFonts w:ascii="Times New Roman" w:hAnsi="Times New Roman" w:cs="Times New Roman"/>
        </w:rPr>
        <w:t>型式检验</w:t>
      </w:r>
    </w:p>
    <w:p w:rsidR="00B6621A" w:rsidRDefault="00063981">
      <w:pPr>
        <w:pStyle w:val="a2"/>
        <w:numPr>
          <w:ilvl w:val="0"/>
          <w:numId w:val="0"/>
        </w:numPr>
        <w:tabs>
          <w:tab w:val="left" w:pos="360"/>
        </w:tabs>
        <w:spacing w:before="156" w:after="156" w:line="300" w:lineRule="auto"/>
        <w:rPr>
          <w:rFonts w:ascii="Times New Roman" w:eastAsia="宋体" w:hAnsi="Times New Roman" w:cs="Times New Roman"/>
        </w:rPr>
      </w:pPr>
      <w:r>
        <w:rPr>
          <w:rFonts w:ascii="Times New Roman" w:hAnsi="Times New Roman" w:cs="Times New Roman"/>
        </w:rPr>
        <w:t xml:space="preserve">7.3.2.1  </w:t>
      </w:r>
      <w:r>
        <w:rPr>
          <w:rFonts w:ascii="Times New Roman" w:eastAsia="宋体" w:hAnsi="Times New Roman" w:cs="Times New Roman"/>
        </w:rPr>
        <w:t>正常生产时每半年进行一次，有下列情况之一时必须进行：</w:t>
      </w:r>
    </w:p>
    <w:p w:rsidR="00B6621A" w:rsidRDefault="00063981">
      <w:pPr>
        <w:spacing w:beforeLines="0" w:before="0" w:afterLines="0" w:after="0" w:line="300" w:lineRule="auto"/>
        <w:ind w:left="420"/>
      </w:pPr>
      <w:r>
        <w:t xml:space="preserve">— </w:t>
      </w:r>
      <w:r>
        <w:t>新产品试制鉴定；</w:t>
      </w:r>
    </w:p>
    <w:p w:rsidR="00B6621A" w:rsidRDefault="00063981">
      <w:pPr>
        <w:spacing w:beforeLines="0" w:before="0" w:afterLines="0" w:after="0" w:line="300" w:lineRule="auto"/>
        <w:ind w:left="420"/>
      </w:pPr>
      <w:r>
        <w:t xml:space="preserve">— </w:t>
      </w:r>
      <w:r>
        <w:t>出厂检验结果与上次型式检验有较大差异；</w:t>
      </w:r>
    </w:p>
    <w:p w:rsidR="00B6621A" w:rsidRDefault="00063981">
      <w:pPr>
        <w:spacing w:beforeLines="0" w:before="0" w:afterLines="0" w:after="0" w:line="300" w:lineRule="auto"/>
        <w:ind w:left="420"/>
        <w:rPr>
          <w:kern w:val="0"/>
        </w:rPr>
      </w:pPr>
      <w:r>
        <w:t xml:space="preserve">— </w:t>
      </w:r>
      <w:r>
        <w:t>更换设备、</w:t>
      </w:r>
      <w:r>
        <w:rPr>
          <w:kern w:val="0"/>
        </w:rPr>
        <w:t>主要原辅材料或更改关键工艺</w:t>
      </w:r>
      <w:r>
        <w:t>可能影响产品质量时</w:t>
      </w:r>
      <w:r>
        <w:rPr>
          <w:kern w:val="0"/>
        </w:rPr>
        <w:t>；</w:t>
      </w:r>
    </w:p>
    <w:p w:rsidR="00B6621A" w:rsidRDefault="00063981">
      <w:pPr>
        <w:spacing w:beforeLines="0" w:before="0" w:afterLines="0" w:after="0" w:line="300" w:lineRule="auto"/>
        <w:ind w:left="420"/>
      </w:pPr>
      <w:r>
        <w:t xml:space="preserve">— </w:t>
      </w:r>
      <w:r>
        <w:t>停产</w:t>
      </w:r>
      <w:r>
        <w:t>3</w:t>
      </w:r>
      <w:r>
        <w:t>个月及以上，再恢复生产时；</w:t>
      </w:r>
    </w:p>
    <w:p w:rsidR="00B6621A" w:rsidRDefault="00063981">
      <w:pPr>
        <w:spacing w:beforeLines="0" w:before="0" w:afterLines="0" w:after="0" w:line="300" w:lineRule="auto"/>
        <w:ind w:left="420"/>
      </w:pPr>
      <w:r>
        <w:t xml:space="preserve">— </w:t>
      </w:r>
      <w:r>
        <w:t>国家相关监管部门提出要求时。</w:t>
      </w:r>
    </w:p>
    <w:p w:rsidR="00B6621A" w:rsidRDefault="00063981">
      <w:pPr>
        <w:spacing w:before="156" w:after="156" w:line="300" w:lineRule="auto"/>
      </w:pPr>
      <w:r>
        <w:rPr>
          <w:rFonts w:eastAsia="黑体"/>
        </w:rPr>
        <w:t xml:space="preserve">7.3.2.2  </w:t>
      </w:r>
      <w:r>
        <w:t>检验项目为本标准的规定的全部项目。</w:t>
      </w:r>
    </w:p>
    <w:p w:rsidR="00B6621A" w:rsidRDefault="00063981">
      <w:pPr>
        <w:pStyle w:val="a1"/>
        <w:numPr>
          <w:ilvl w:val="0"/>
          <w:numId w:val="0"/>
        </w:numPr>
        <w:tabs>
          <w:tab w:val="left" w:pos="360"/>
        </w:tabs>
        <w:spacing w:line="300" w:lineRule="auto"/>
        <w:rPr>
          <w:rFonts w:ascii="Times New Roman" w:hAnsi="Times New Roman" w:cs="Times New Roman"/>
        </w:rPr>
      </w:pPr>
      <w:r>
        <w:rPr>
          <w:rFonts w:ascii="Times New Roman" w:hAnsi="Times New Roman" w:cs="Times New Roman"/>
        </w:rPr>
        <w:t xml:space="preserve">7.4  </w:t>
      </w:r>
      <w:r>
        <w:rPr>
          <w:rFonts w:ascii="Times New Roman" w:hAnsi="Times New Roman" w:cs="Times New Roman"/>
        </w:rPr>
        <w:t>判定规则</w:t>
      </w:r>
    </w:p>
    <w:p w:rsidR="00B6621A" w:rsidRDefault="00063981">
      <w:pPr>
        <w:pStyle w:val="a3"/>
        <w:numPr>
          <w:ilvl w:val="0"/>
          <w:numId w:val="0"/>
        </w:numPr>
        <w:spacing w:before="156" w:after="156" w:line="300" w:lineRule="auto"/>
        <w:rPr>
          <w:rFonts w:ascii="Times New Roman" w:eastAsia="宋体" w:hAnsi="Times New Roman" w:cs="Times New Roman"/>
        </w:rPr>
      </w:pPr>
      <w:r>
        <w:rPr>
          <w:rFonts w:ascii="Times New Roman" w:hAnsi="Times New Roman" w:cs="Times New Roman"/>
        </w:rPr>
        <w:t xml:space="preserve">7.4.1  </w:t>
      </w:r>
      <w:r>
        <w:rPr>
          <w:rFonts w:ascii="Times New Roman" w:eastAsia="宋体" w:hAnsi="Times New Roman" w:cs="Times New Roman"/>
        </w:rPr>
        <w:t>检验项目全部符合本标准的规定，判该批产品为合格产品。</w:t>
      </w:r>
    </w:p>
    <w:p w:rsidR="00B6621A" w:rsidRDefault="00063981">
      <w:pPr>
        <w:autoSpaceDE w:val="0"/>
        <w:autoSpaceDN w:val="0"/>
        <w:adjustRightInd w:val="0"/>
        <w:spacing w:before="156" w:after="156" w:line="300" w:lineRule="auto"/>
        <w:jc w:val="left"/>
      </w:pPr>
      <w:r>
        <w:rPr>
          <w:rFonts w:eastAsia="黑体"/>
        </w:rPr>
        <w:t xml:space="preserve">7.4.2  </w:t>
      </w:r>
      <w:r>
        <w:rPr>
          <w:kern w:val="0"/>
        </w:rPr>
        <w:t>如有一项以上</w:t>
      </w:r>
      <w:r>
        <w:rPr>
          <w:kern w:val="0"/>
        </w:rPr>
        <w:t>(</w:t>
      </w:r>
      <w:r>
        <w:rPr>
          <w:kern w:val="0"/>
        </w:rPr>
        <w:t>含一项</w:t>
      </w:r>
      <w:r>
        <w:rPr>
          <w:kern w:val="0"/>
        </w:rPr>
        <w:t>)</w:t>
      </w:r>
      <w:r>
        <w:rPr>
          <w:kern w:val="0"/>
        </w:rPr>
        <w:t>不合格，应在同批产品中抽取</w:t>
      </w:r>
      <w:r>
        <w:rPr>
          <w:kern w:val="0"/>
        </w:rPr>
        <w:t>2</w:t>
      </w:r>
      <w:r>
        <w:rPr>
          <w:kern w:val="0"/>
        </w:rPr>
        <w:t>倍样品复验，以复验结果为准。若复</w:t>
      </w:r>
      <w:r>
        <w:rPr>
          <w:kern w:val="0"/>
        </w:rPr>
        <w:lastRenderedPageBreak/>
        <w:t>验项目仍有一项不合格，则判该批产品为不合格品。</w:t>
      </w:r>
      <w:r>
        <w:t>高温杀菌产品若有胀罐、泄露，则该罐</w:t>
      </w:r>
      <w:r>
        <w:t>/</w:t>
      </w:r>
      <w:proofErr w:type="gramStart"/>
      <w:r>
        <w:t>袋产品</w:t>
      </w:r>
      <w:proofErr w:type="gramEnd"/>
      <w:r>
        <w:t>不合格。</w:t>
      </w:r>
    </w:p>
    <w:p w:rsidR="00B6621A" w:rsidRDefault="00063981">
      <w:pPr>
        <w:autoSpaceDE w:val="0"/>
        <w:autoSpaceDN w:val="0"/>
        <w:adjustRightInd w:val="0"/>
        <w:spacing w:before="156" w:after="156" w:line="300" w:lineRule="auto"/>
        <w:jc w:val="left"/>
        <w:rPr>
          <w:rFonts w:eastAsia="黑体"/>
        </w:rPr>
      </w:pPr>
      <w:r>
        <w:rPr>
          <w:rFonts w:eastAsia="黑体"/>
        </w:rPr>
        <w:t xml:space="preserve">8  </w:t>
      </w:r>
      <w:r>
        <w:rPr>
          <w:rFonts w:eastAsia="黑体"/>
        </w:rPr>
        <w:t>标志、包装、运输、贮存</w:t>
      </w:r>
    </w:p>
    <w:p w:rsidR="00B6621A" w:rsidRDefault="00063981">
      <w:pPr>
        <w:pStyle w:val="a1"/>
        <w:numPr>
          <w:ilvl w:val="0"/>
          <w:numId w:val="0"/>
        </w:numPr>
        <w:tabs>
          <w:tab w:val="left" w:pos="360"/>
        </w:tabs>
        <w:spacing w:line="300" w:lineRule="auto"/>
        <w:rPr>
          <w:rFonts w:ascii="Times New Roman" w:hAnsi="Times New Roman" w:cs="Times New Roman"/>
        </w:rPr>
      </w:pPr>
      <w:r>
        <w:rPr>
          <w:rFonts w:ascii="Times New Roman" w:hAnsi="Times New Roman" w:cs="Times New Roman"/>
        </w:rPr>
        <w:t xml:space="preserve">8.1  </w:t>
      </w:r>
      <w:r>
        <w:rPr>
          <w:rFonts w:ascii="Times New Roman" w:hAnsi="Times New Roman" w:cs="Times New Roman"/>
        </w:rPr>
        <w:t>标志</w:t>
      </w:r>
    </w:p>
    <w:p w:rsidR="00B6621A" w:rsidRDefault="00063981">
      <w:pPr>
        <w:pStyle w:val="ac"/>
        <w:spacing w:before="156" w:after="156" w:line="300" w:lineRule="auto"/>
        <w:rPr>
          <w:rFonts w:ascii="Times New Roman"/>
        </w:rPr>
      </w:pPr>
      <w:r>
        <w:rPr>
          <w:rFonts w:ascii="Times New Roman"/>
        </w:rPr>
        <w:t>产品包装储运图示标志应符合</w:t>
      </w:r>
      <w:r>
        <w:rPr>
          <w:rFonts w:ascii="Times New Roman"/>
        </w:rPr>
        <w:t>GB/T 191</w:t>
      </w:r>
      <w:r>
        <w:rPr>
          <w:rFonts w:ascii="Times New Roman"/>
        </w:rPr>
        <w:t>的规定，标签应符合</w:t>
      </w:r>
      <w:r>
        <w:rPr>
          <w:rFonts w:ascii="Times New Roman"/>
        </w:rPr>
        <w:t>GB 7718</w:t>
      </w:r>
      <w:r>
        <w:rPr>
          <w:rFonts w:ascii="Times New Roman"/>
        </w:rPr>
        <w:t>、</w:t>
      </w:r>
      <w:r>
        <w:rPr>
          <w:rFonts w:ascii="Times New Roman"/>
        </w:rPr>
        <w:t>GB 28050</w:t>
      </w:r>
      <w:r>
        <w:rPr>
          <w:rFonts w:ascii="Times New Roman"/>
        </w:rPr>
        <w:t>及相应标准的要求。</w:t>
      </w:r>
    </w:p>
    <w:p w:rsidR="00B6621A" w:rsidRDefault="00063981">
      <w:pPr>
        <w:pStyle w:val="a1"/>
        <w:numPr>
          <w:ilvl w:val="0"/>
          <w:numId w:val="0"/>
        </w:numPr>
        <w:tabs>
          <w:tab w:val="left" w:pos="360"/>
        </w:tabs>
        <w:spacing w:line="300" w:lineRule="auto"/>
        <w:rPr>
          <w:rFonts w:ascii="Times New Roman" w:hAnsi="Times New Roman" w:cs="Times New Roman"/>
        </w:rPr>
      </w:pPr>
      <w:r>
        <w:rPr>
          <w:rFonts w:ascii="Times New Roman" w:hAnsi="Times New Roman" w:cs="Times New Roman"/>
        </w:rPr>
        <w:t xml:space="preserve">8.2  </w:t>
      </w:r>
      <w:r>
        <w:rPr>
          <w:rFonts w:ascii="Times New Roman" w:hAnsi="Times New Roman" w:cs="Times New Roman"/>
        </w:rPr>
        <w:t>包装</w:t>
      </w:r>
    </w:p>
    <w:p w:rsidR="00B6621A" w:rsidRDefault="00063981">
      <w:pPr>
        <w:pStyle w:val="a1"/>
        <w:numPr>
          <w:ilvl w:val="0"/>
          <w:numId w:val="0"/>
        </w:numPr>
        <w:tabs>
          <w:tab w:val="left" w:pos="360"/>
        </w:tabs>
        <w:spacing w:line="300" w:lineRule="auto"/>
        <w:rPr>
          <w:rFonts w:ascii="Times New Roman" w:eastAsia="宋体" w:hAnsi="Times New Roman" w:cs="Times New Roman"/>
        </w:rPr>
      </w:pPr>
      <w:r>
        <w:rPr>
          <w:rFonts w:ascii="Times New Roman" w:hAnsi="Times New Roman" w:cs="Times New Roman"/>
        </w:rPr>
        <w:t xml:space="preserve">8.2.1  </w:t>
      </w:r>
      <w:r>
        <w:rPr>
          <w:rFonts w:ascii="Times New Roman" w:eastAsia="宋体" w:hAnsi="Times New Roman" w:cs="Times New Roman"/>
        </w:rPr>
        <w:t>产品内包装采用复合食品包装袋或镀锡薄钢板圆形罐头容器，应符合</w:t>
      </w:r>
      <w:r>
        <w:rPr>
          <w:rFonts w:ascii="Times New Roman" w:eastAsia="宋体" w:hAnsi="Times New Roman" w:cs="Times New Roman"/>
        </w:rPr>
        <w:t>GB 9683</w:t>
      </w:r>
      <w:r>
        <w:rPr>
          <w:rFonts w:ascii="Times New Roman" w:eastAsia="宋体" w:hAnsi="Times New Roman" w:cs="Times New Roman"/>
        </w:rPr>
        <w:t>、</w:t>
      </w:r>
      <w:r>
        <w:rPr>
          <w:rFonts w:ascii="Times New Roman" w:hAnsi="Times New Roman" w:cs="Times New Roman"/>
        </w:rPr>
        <w:t>GB/T 21302</w:t>
      </w:r>
      <w:r>
        <w:rPr>
          <w:rFonts w:ascii="Times New Roman" w:eastAsia="宋体" w:hAnsi="Times New Roman" w:cs="Times New Roman"/>
        </w:rPr>
        <w:t>或</w:t>
      </w:r>
      <w:r>
        <w:rPr>
          <w:rFonts w:ascii="Times New Roman" w:eastAsia="宋体" w:hAnsi="Times New Roman" w:cs="Times New Roman"/>
        </w:rPr>
        <w:t>GB/T 14251</w:t>
      </w:r>
      <w:r>
        <w:rPr>
          <w:rFonts w:ascii="Times New Roman" w:eastAsia="宋体" w:hAnsi="Times New Roman" w:cs="Times New Roman"/>
        </w:rPr>
        <w:t>的规定。</w:t>
      </w:r>
    </w:p>
    <w:p w:rsidR="00B6621A" w:rsidRDefault="00063981">
      <w:pPr>
        <w:pStyle w:val="ac"/>
        <w:spacing w:before="156" w:after="156" w:line="300" w:lineRule="auto"/>
        <w:ind w:firstLineChars="0" w:firstLine="0"/>
        <w:rPr>
          <w:rFonts w:ascii="Times New Roman" w:eastAsia="黑体"/>
        </w:rPr>
      </w:pPr>
      <w:r>
        <w:rPr>
          <w:rFonts w:ascii="Times New Roman" w:eastAsia="黑体"/>
        </w:rPr>
        <w:t xml:space="preserve">8.2.2  </w:t>
      </w:r>
      <w:r>
        <w:rPr>
          <w:rFonts w:ascii="Times New Roman"/>
        </w:rPr>
        <w:t>产品外包装为瓦楞纸箱，外包装箱应符合</w:t>
      </w:r>
      <w:r>
        <w:rPr>
          <w:rFonts w:ascii="Times New Roman"/>
        </w:rPr>
        <w:t>GB/T 6543</w:t>
      </w:r>
      <w:r>
        <w:rPr>
          <w:rFonts w:ascii="Times New Roman"/>
        </w:rPr>
        <w:t>的规定。</w:t>
      </w:r>
    </w:p>
    <w:p w:rsidR="00B6621A" w:rsidRDefault="00063981">
      <w:pPr>
        <w:pStyle w:val="a1"/>
        <w:numPr>
          <w:ilvl w:val="0"/>
          <w:numId w:val="0"/>
        </w:numPr>
        <w:tabs>
          <w:tab w:val="left" w:pos="360"/>
        </w:tabs>
        <w:spacing w:line="300" w:lineRule="auto"/>
        <w:rPr>
          <w:rFonts w:ascii="Times New Roman" w:hAnsi="Times New Roman" w:cs="Times New Roman"/>
        </w:rPr>
      </w:pPr>
      <w:r>
        <w:rPr>
          <w:rFonts w:ascii="Times New Roman" w:hAnsi="Times New Roman" w:cs="Times New Roman"/>
        </w:rPr>
        <w:t xml:space="preserve">8.3  </w:t>
      </w:r>
      <w:r>
        <w:rPr>
          <w:rFonts w:ascii="Times New Roman" w:hAnsi="Times New Roman" w:cs="Times New Roman"/>
        </w:rPr>
        <w:t>运输</w:t>
      </w:r>
      <w:r>
        <w:rPr>
          <w:rFonts w:ascii="Times New Roman" w:hAnsi="Times New Roman" w:cs="Times New Roman"/>
        </w:rPr>
        <w:t xml:space="preserve"> </w:t>
      </w:r>
    </w:p>
    <w:p w:rsidR="00B6621A" w:rsidRDefault="00063981">
      <w:pPr>
        <w:pStyle w:val="a2"/>
        <w:numPr>
          <w:ilvl w:val="0"/>
          <w:numId w:val="0"/>
        </w:numPr>
        <w:tabs>
          <w:tab w:val="left" w:pos="360"/>
        </w:tabs>
        <w:spacing w:before="156" w:after="156" w:line="300" w:lineRule="auto"/>
        <w:ind w:firstLine="420"/>
        <w:rPr>
          <w:rFonts w:ascii="Times New Roman" w:eastAsia="宋体" w:hAnsi="Times New Roman" w:cs="Times New Roman"/>
        </w:rPr>
      </w:pPr>
      <w:r>
        <w:rPr>
          <w:rFonts w:ascii="Times New Roman" w:eastAsia="宋体" w:hAnsi="Times New Roman" w:cs="Times New Roman"/>
        </w:rPr>
        <w:t>应符合</w:t>
      </w:r>
      <w:r>
        <w:rPr>
          <w:rFonts w:ascii="Times New Roman" w:eastAsia="宋体" w:hAnsi="Times New Roman" w:cs="Times New Roman"/>
        </w:rPr>
        <w:t>GB 14881</w:t>
      </w:r>
      <w:r>
        <w:rPr>
          <w:rFonts w:ascii="Times New Roman" w:eastAsia="宋体" w:hAnsi="Times New Roman" w:cs="Times New Roman"/>
        </w:rPr>
        <w:t>的规定，运输工具应清洁、干燥、防晒、防雨，不得与有毒、有害、有异味的物品混运。冷冻产品运输还应符合</w:t>
      </w:r>
      <w:r>
        <w:rPr>
          <w:rFonts w:ascii="Times New Roman" w:eastAsia="宋体" w:hAnsi="Times New Roman" w:cs="Times New Roman"/>
        </w:rPr>
        <w:t>GB 31605</w:t>
      </w:r>
      <w:r>
        <w:rPr>
          <w:rFonts w:ascii="Times New Roman" w:eastAsia="宋体" w:hAnsi="Times New Roman" w:cs="Times New Roman"/>
        </w:rPr>
        <w:t>的规定。</w:t>
      </w:r>
    </w:p>
    <w:p w:rsidR="00B6621A" w:rsidRDefault="00063981">
      <w:pPr>
        <w:pStyle w:val="a1"/>
        <w:numPr>
          <w:ilvl w:val="0"/>
          <w:numId w:val="0"/>
        </w:numPr>
        <w:tabs>
          <w:tab w:val="left" w:pos="360"/>
        </w:tabs>
        <w:spacing w:line="300" w:lineRule="auto"/>
        <w:rPr>
          <w:rFonts w:ascii="Times New Roman" w:hAnsi="Times New Roman" w:cs="Times New Roman"/>
        </w:rPr>
      </w:pPr>
      <w:r>
        <w:rPr>
          <w:rFonts w:ascii="Times New Roman" w:hAnsi="Times New Roman" w:cs="Times New Roman"/>
        </w:rPr>
        <w:t xml:space="preserve">8.4  </w:t>
      </w:r>
      <w:r>
        <w:rPr>
          <w:rFonts w:ascii="Times New Roman" w:hAnsi="Times New Roman" w:cs="Times New Roman"/>
        </w:rPr>
        <w:t>贮存</w:t>
      </w:r>
      <w:r>
        <w:rPr>
          <w:rFonts w:ascii="Times New Roman" w:hAnsi="Times New Roman" w:cs="Times New Roman"/>
        </w:rPr>
        <w:t xml:space="preserve"> </w:t>
      </w:r>
    </w:p>
    <w:p w:rsidR="00B6621A" w:rsidRDefault="00063981">
      <w:pPr>
        <w:spacing w:before="156" w:after="156" w:line="300" w:lineRule="auto"/>
        <w:ind w:firstLineChars="200" w:firstLine="420"/>
      </w:pPr>
      <w:r>
        <w:t>产品应贮存在阴凉、干燥、通风、清洁、无污染的环境中。冷冻产品在</w:t>
      </w:r>
      <w:r>
        <w:t>-18℃</w:t>
      </w:r>
      <w:r>
        <w:t>以下贮存。</w:t>
      </w:r>
    </w:p>
    <w:p w:rsidR="00C337D1" w:rsidRDefault="00C337D1">
      <w:pPr>
        <w:spacing w:before="156" w:after="156" w:line="300" w:lineRule="auto"/>
        <w:ind w:firstLineChars="200" w:firstLine="420"/>
      </w:pPr>
    </w:p>
    <w:p w:rsidR="00C337D1" w:rsidRDefault="00C337D1">
      <w:pPr>
        <w:spacing w:before="156" w:after="156" w:line="300" w:lineRule="auto"/>
        <w:ind w:firstLineChars="200" w:firstLine="420"/>
      </w:pPr>
    </w:p>
    <w:p w:rsidR="00C337D1" w:rsidRDefault="00C337D1">
      <w:pPr>
        <w:spacing w:before="156" w:after="156" w:line="300" w:lineRule="auto"/>
        <w:ind w:firstLineChars="200" w:firstLine="420"/>
      </w:pPr>
    </w:p>
    <w:p w:rsidR="00C337D1" w:rsidRPr="00C337D1" w:rsidRDefault="00C337D1">
      <w:pPr>
        <w:spacing w:before="156" w:after="156" w:line="300" w:lineRule="auto"/>
        <w:ind w:firstLineChars="200" w:firstLine="420"/>
        <w:rPr>
          <w:rFonts w:hint="eastAsia"/>
          <w:u w:val="single"/>
        </w:rPr>
      </w:pPr>
      <w:r>
        <w:rPr>
          <w:rFonts w:hint="eastAsia"/>
        </w:rPr>
        <w:t xml:space="preserve"> </w:t>
      </w:r>
      <w:r>
        <w:t xml:space="preserve">              </w:t>
      </w:r>
      <w:bookmarkStart w:id="27" w:name="_GoBack"/>
      <w:bookmarkEnd w:id="27"/>
      <w:r>
        <w:t xml:space="preserve">       </w:t>
      </w:r>
      <w:r>
        <w:rPr>
          <w:u w:val="single"/>
        </w:rPr>
        <w:t xml:space="preserve">                              </w:t>
      </w:r>
    </w:p>
    <w:p w:rsidR="00B6621A" w:rsidRDefault="00B6621A">
      <w:pPr>
        <w:spacing w:before="156" w:after="156"/>
      </w:pPr>
    </w:p>
    <w:sectPr w:rsidR="00B6621A">
      <w:pgSz w:w="11906" w:h="16838"/>
      <w:pgMar w:top="1440" w:right="1418" w:bottom="1134" w:left="157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496B" w:rsidRDefault="00BC496B">
      <w:pPr>
        <w:spacing w:before="120" w:after="120" w:line="240" w:lineRule="auto"/>
      </w:pPr>
      <w:r>
        <w:separator/>
      </w:r>
    </w:p>
  </w:endnote>
  <w:endnote w:type="continuationSeparator" w:id="0">
    <w:p w:rsidR="00BC496B" w:rsidRDefault="00BC496B">
      <w:pPr>
        <w:spacing w:before="120" w:after="12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621A" w:rsidRDefault="00B6621A">
    <w:pPr>
      <w:pStyle w:val="a8"/>
      <w:spacing w:before="120" w:after="120"/>
      <w:jc w:val="center"/>
      <w:rPr>
        <w:rFonts w:ascii="宋体" w:hAnsi="宋体"/>
        <w:sz w:val="21"/>
        <w:szCs w:val="21"/>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7E0E" w:rsidRDefault="00C07E0E">
    <w:pPr>
      <w:pStyle w:val="a8"/>
      <w:spacing w:before="120" w:after="12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621A" w:rsidRDefault="00063981">
    <w:pPr>
      <w:pStyle w:val="a8"/>
      <w:spacing w:before="120" w:after="120"/>
      <w:jc w:val="center"/>
      <w:rPr>
        <w:rFonts w:ascii="宋体" w:hAnsi="宋体"/>
        <w:sz w:val="21"/>
        <w:szCs w:val="21"/>
      </w:rPr>
    </w:pPr>
    <w:r>
      <w:rPr>
        <w:rFonts w:ascii="宋体" w:hAnsi="宋体"/>
        <w:sz w:val="21"/>
        <w:szCs w:val="21"/>
      </w:rPr>
      <w:fldChar w:fldCharType="begin"/>
    </w:r>
    <w:r>
      <w:rPr>
        <w:rFonts w:ascii="宋体" w:hAnsi="宋体"/>
        <w:sz w:val="21"/>
        <w:szCs w:val="21"/>
      </w:rPr>
      <w:instrText>PAGE   \* MERGEFORMAT</w:instrText>
    </w:r>
    <w:r>
      <w:rPr>
        <w:rFonts w:ascii="宋体" w:hAnsi="宋体"/>
        <w:sz w:val="21"/>
        <w:szCs w:val="21"/>
      </w:rPr>
      <w:fldChar w:fldCharType="separate"/>
    </w:r>
    <w:r w:rsidR="00C337D1" w:rsidRPr="00C337D1">
      <w:rPr>
        <w:rFonts w:ascii="宋体" w:hAnsi="宋体"/>
        <w:noProof/>
        <w:sz w:val="21"/>
        <w:szCs w:val="21"/>
        <w:lang w:val="zh-CN"/>
      </w:rPr>
      <w:t>I</w:t>
    </w:r>
    <w:r>
      <w:rPr>
        <w:rFonts w:ascii="宋体" w:hAnsi="宋体"/>
        <w:sz w:val="21"/>
        <w:szCs w:val="21"/>
      </w:rPr>
      <w:fldChar w:fldCharType="end"/>
    </w:r>
  </w:p>
  <w:p w:rsidR="00B6621A" w:rsidRDefault="00B6621A">
    <w:pPr>
      <w:pStyle w:val="a8"/>
      <w:spacing w:before="120" w:after="12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496B" w:rsidRDefault="00BC496B">
      <w:pPr>
        <w:spacing w:before="120" w:after="120"/>
      </w:pPr>
      <w:r>
        <w:separator/>
      </w:r>
    </w:p>
  </w:footnote>
  <w:footnote w:type="continuationSeparator" w:id="0">
    <w:p w:rsidR="00BC496B" w:rsidRDefault="00BC496B">
      <w:pPr>
        <w:spacing w:before="120" w:after="12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621A" w:rsidRDefault="00B6621A">
    <w:pPr>
      <w:pStyle w:val="aa"/>
      <w:spacing w:before="120" w:after="12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621A" w:rsidRDefault="00C07E0E">
    <w:pPr>
      <w:pStyle w:val="af"/>
      <w:spacing w:before="120" w:after="120"/>
    </w:pPr>
    <w:r>
      <w:rPr>
        <w:rFonts w:hint="eastAsia"/>
      </w:rPr>
      <w:t>T/</w:t>
    </w:r>
    <w:r>
      <w:t>CCA</w:t>
    </w:r>
    <w:r>
      <w:rPr>
        <w:rFonts w:hint="eastAsia"/>
      </w:rPr>
      <w:t xml:space="preserve"> XXX- </w:t>
    </w:r>
    <w:r>
      <w:t>2022</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621A" w:rsidRDefault="00B6621A">
    <w:pPr>
      <w:pStyle w:val="aa"/>
      <w:spacing w:before="120" w:after="120"/>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621A" w:rsidRDefault="00C07E0E">
    <w:pPr>
      <w:pStyle w:val="af"/>
      <w:spacing w:before="120" w:after="120"/>
    </w:pPr>
    <w:r>
      <w:rPr>
        <w:rFonts w:hint="eastAsia"/>
      </w:rPr>
      <w:t>T/</w:t>
    </w:r>
    <w:r>
      <w:t>CCA</w:t>
    </w:r>
    <w:r>
      <w:rPr>
        <w:rFonts w:hint="eastAsia"/>
      </w:rPr>
      <w:t xml:space="preserve"> XXX- </w:t>
    </w:r>
    <w:r>
      <w:t>2022</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3203B3"/>
    <w:multiLevelType w:val="multilevel"/>
    <w:tmpl w:val="1B3203B3"/>
    <w:lvl w:ilvl="0">
      <w:start w:val="1"/>
      <w:numFmt w:val="decimal"/>
      <w:pStyle w:val="a"/>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15:restartNumberingAfterBreak="0">
    <w:nsid w:val="62AB130C"/>
    <w:multiLevelType w:val="multilevel"/>
    <w:tmpl w:val="62AB130C"/>
    <w:lvl w:ilvl="0">
      <w:start w:val="1"/>
      <w:numFmt w:val="decimal"/>
      <w:pStyle w:val="a0"/>
      <w:lvlText w:val="%1"/>
      <w:lvlJc w:val="left"/>
      <w:pPr>
        <w:ind w:left="0" w:firstLine="0"/>
      </w:pPr>
      <w:rPr>
        <w:rFonts w:ascii="黑体" w:eastAsia="黑体" w:hAnsi="黑体" w:hint="eastAsia"/>
        <w:sz w:val="21"/>
        <w:szCs w:val="21"/>
      </w:rPr>
    </w:lvl>
    <w:lvl w:ilvl="1">
      <w:start w:val="1"/>
      <w:numFmt w:val="decimal"/>
      <w:pStyle w:val="a1"/>
      <w:lvlText w:val="%1.%2"/>
      <w:lvlJc w:val="left"/>
      <w:pPr>
        <w:ind w:left="0" w:firstLine="0"/>
      </w:pPr>
      <w:rPr>
        <w:rFonts w:ascii="黑体" w:eastAsia="黑体" w:hAnsi="宋体" w:hint="eastAsia"/>
        <w:b w:val="0"/>
        <w:sz w:val="21"/>
        <w:szCs w:val="24"/>
      </w:rPr>
    </w:lvl>
    <w:lvl w:ilvl="2">
      <w:start w:val="1"/>
      <w:numFmt w:val="decimal"/>
      <w:pStyle w:val="a2"/>
      <w:suff w:val="nothing"/>
      <w:lvlText w:val="%1.%2.%3"/>
      <w:lvlJc w:val="left"/>
      <w:pPr>
        <w:ind w:left="0" w:firstLine="0"/>
      </w:pPr>
      <w:rPr>
        <w:rFonts w:ascii="黑体" w:eastAsia="黑体" w:hAnsi="黑体" w:hint="eastAsia"/>
        <w:sz w:val="21"/>
        <w:szCs w:val="21"/>
      </w:rPr>
    </w:lvl>
    <w:lvl w:ilvl="3">
      <w:start w:val="1"/>
      <w:numFmt w:val="decimal"/>
      <w:pStyle w:val="a3"/>
      <w:lvlText w:val="%1.%2.%3.%4"/>
      <w:lvlJc w:val="left"/>
      <w:pPr>
        <w:ind w:left="0" w:firstLine="0"/>
      </w:pPr>
      <w:rPr>
        <w:rFonts w:ascii="黑体" w:eastAsia="黑体" w:hAnsi="黑体"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45A"/>
    <w:rsid w:val="00063981"/>
    <w:rsid w:val="001842B4"/>
    <w:rsid w:val="00251365"/>
    <w:rsid w:val="00255989"/>
    <w:rsid w:val="00357649"/>
    <w:rsid w:val="00382B8C"/>
    <w:rsid w:val="003C202C"/>
    <w:rsid w:val="003E4495"/>
    <w:rsid w:val="00400719"/>
    <w:rsid w:val="005B23BD"/>
    <w:rsid w:val="00857E89"/>
    <w:rsid w:val="00964784"/>
    <w:rsid w:val="009C0E07"/>
    <w:rsid w:val="00A1445A"/>
    <w:rsid w:val="00A2419B"/>
    <w:rsid w:val="00A411DD"/>
    <w:rsid w:val="00B07FE0"/>
    <w:rsid w:val="00B6621A"/>
    <w:rsid w:val="00BB4FB1"/>
    <w:rsid w:val="00BC496B"/>
    <w:rsid w:val="00BF7412"/>
    <w:rsid w:val="00C07E0E"/>
    <w:rsid w:val="00C337D1"/>
    <w:rsid w:val="00CF5773"/>
    <w:rsid w:val="00E2330E"/>
    <w:rsid w:val="00E23DEF"/>
    <w:rsid w:val="00E77545"/>
    <w:rsid w:val="00F8360E"/>
    <w:rsid w:val="05B27126"/>
    <w:rsid w:val="082A51E5"/>
    <w:rsid w:val="08E762BD"/>
    <w:rsid w:val="0C6C3292"/>
    <w:rsid w:val="1E1434DD"/>
    <w:rsid w:val="2195696F"/>
    <w:rsid w:val="2C8E184B"/>
    <w:rsid w:val="30E951E9"/>
    <w:rsid w:val="4EC776BF"/>
    <w:rsid w:val="77BE04D4"/>
    <w:rsid w:val="7BD32196"/>
    <w:rsid w:val="7C7D6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0873E24A"/>
  <w15:docId w15:val="{406CA191-E5B4-4D27-95FC-988CED9FC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pPr>
      <w:widowControl w:val="0"/>
      <w:spacing w:beforeLines="50" w:before="50" w:afterLines="50" w:after="50" w:line="360" w:lineRule="auto"/>
      <w:jc w:val="both"/>
    </w:pPr>
    <w:rPr>
      <w:rFonts w:ascii="Times New Roman" w:eastAsia="宋体" w:hAnsi="Times New Roman" w:cs="Times New Roman"/>
      <w:kern w:val="2"/>
      <w:sz w:val="21"/>
      <w:szCs w:val="24"/>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footer"/>
    <w:basedOn w:val="a4"/>
    <w:link w:val="a9"/>
    <w:uiPriority w:val="99"/>
    <w:qFormat/>
    <w:pPr>
      <w:snapToGrid w:val="0"/>
      <w:ind w:rightChars="100" w:right="210"/>
      <w:jc w:val="right"/>
    </w:pPr>
    <w:rPr>
      <w:sz w:val="18"/>
      <w:szCs w:val="18"/>
    </w:rPr>
  </w:style>
  <w:style w:type="paragraph" w:styleId="aa">
    <w:name w:val="header"/>
    <w:basedOn w:val="a4"/>
    <w:link w:val="ab"/>
    <w:qFormat/>
    <w:pPr>
      <w:snapToGrid w:val="0"/>
      <w:jc w:val="left"/>
    </w:pPr>
    <w:rPr>
      <w:sz w:val="18"/>
      <w:szCs w:val="18"/>
    </w:rPr>
  </w:style>
  <w:style w:type="character" w:customStyle="1" w:styleId="a9">
    <w:name w:val="页脚 字符"/>
    <w:basedOn w:val="a5"/>
    <w:link w:val="a8"/>
    <w:uiPriority w:val="99"/>
    <w:qFormat/>
    <w:rPr>
      <w:rFonts w:ascii="Times New Roman" w:eastAsia="宋体" w:hAnsi="Times New Roman" w:cs="Times New Roman"/>
      <w:sz w:val="18"/>
      <w:szCs w:val="18"/>
    </w:rPr>
  </w:style>
  <w:style w:type="character" w:customStyle="1" w:styleId="ab">
    <w:name w:val="页眉 字符"/>
    <w:basedOn w:val="a5"/>
    <w:link w:val="aa"/>
    <w:qFormat/>
    <w:rPr>
      <w:rFonts w:ascii="Times New Roman" w:eastAsia="宋体" w:hAnsi="Times New Roman" w:cs="Times New Roman"/>
      <w:sz w:val="18"/>
      <w:szCs w:val="18"/>
    </w:rPr>
  </w:style>
  <w:style w:type="paragraph" w:customStyle="1" w:styleId="ac">
    <w:name w:val="段"/>
    <w:link w:val="Char"/>
    <w:qFormat/>
    <w:pPr>
      <w:tabs>
        <w:tab w:val="center" w:pos="4201"/>
        <w:tab w:val="right" w:leader="dot" w:pos="9298"/>
      </w:tabs>
      <w:autoSpaceDE w:val="0"/>
      <w:autoSpaceDN w:val="0"/>
      <w:spacing w:beforeLines="50" w:before="50" w:afterLines="50" w:after="50" w:line="360" w:lineRule="auto"/>
      <w:ind w:firstLineChars="200" w:firstLine="420"/>
      <w:jc w:val="both"/>
    </w:pPr>
    <w:rPr>
      <w:rFonts w:ascii="宋体" w:eastAsia="宋体" w:hAnsi="Times New Roman" w:cs="Times New Roman"/>
      <w:sz w:val="21"/>
    </w:rPr>
  </w:style>
  <w:style w:type="character" w:customStyle="1" w:styleId="Char">
    <w:name w:val="段 Char"/>
    <w:link w:val="ac"/>
    <w:qFormat/>
    <w:rPr>
      <w:rFonts w:ascii="宋体" w:eastAsia="宋体" w:hAnsi="Times New Roman" w:cs="Times New Roman"/>
      <w:kern w:val="0"/>
      <w:szCs w:val="20"/>
    </w:rPr>
  </w:style>
  <w:style w:type="character" w:customStyle="1" w:styleId="ad">
    <w:name w:val="发布"/>
    <w:qFormat/>
    <w:rPr>
      <w:rFonts w:ascii="黑体" w:eastAsia="黑体"/>
      <w:spacing w:val="85"/>
      <w:w w:val="100"/>
      <w:position w:val="3"/>
      <w:sz w:val="28"/>
      <w:szCs w:val="28"/>
    </w:rPr>
  </w:style>
  <w:style w:type="character" w:customStyle="1" w:styleId="Char0">
    <w:name w:val="一级条标题 Char"/>
    <w:link w:val="a1"/>
    <w:qFormat/>
    <w:rPr>
      <w:rFonts w:ascii="黑体" w:eastAsia="黑体"/>
      <w:szCs w:val="21"/>
    </w:rPr>
  </w:style>
  <w:style w:type="paragraph" w:customStyle="1" w:styleId="a1">
    <w:name w:val="一级条标题"/>
    <w:basedOn w:val="a0"/>
    <w:next w:val="ac"/>
    <w:link w:val="Char0"/>
    <w:qFormat/>
    <w:pPr>
      <w:numPr>
        <w:ilvl w:val="1"/>
      </w:numPr>
      <w:spacing w:beforeLines="50" w:before="156" w:afterLines="50" w:after="156"/>
      <w:outlineLvl w:val="2"/>
    </w:pPr>
    <w:rPr>
      <w:rFonts w:hAnsiTheme="minorHAnsi" w:cstheme="minorBidi"/>
      <w:kern w:val="2"/>
      <w:szCs w:val="21"/>
    </w:rPr>
  </w:style>
  <w:style w:type="paragraph" w:customStyle="1" w:styleId="a0">
    <w:name w:val="章标题"/>
    <w:next w:val="ac"/>
    <w:link w:val="Char1"/>
    <w:qFormat/>
    <w:pPr>
      <w:numPr>
        <w:numId w:val="1"/>
      </w:numPr>
      <w:spacing w:beforeLines="100" w:before="312" w:afterLines="100" w:after="312" w:line="360" w:lineRule="auto"/>
      <w:jc w:val="both"/>
      <w:outlineLvl w:val="1"/>
    </w:pPr>
    <w:rPr>
      <w:rFonts w:ascii="黑体" w:eastAsia="黑体" w:hAnsi="Times New Roman" w:cs="Times New Roman"/>
      <w:sz w:val="21"/>
    </w:rPr>
  </w:style>
  <w:style w:type="character" w:customStyle="1" w:styleId="Char1">
    <w:name w:val="章标题 Char"/>
    <w:link w:val="a0"/>
    <w:qFormat/>
    <w:rPr>
      <w:rFonts w:ascii="黑体" w:eastAsia="黑体" w:hAnsi="Times New Roman" w:cs="Times New Roman"/>
      <w:kern w:val="0"/>
      <w:szCs w:val="20"/>
    </w:rPr>
  </w:style>
  <w:style w:type="paragraph" w:customStyle="1" w:styleId="a2">
    <w:name w:val="二级条标题"/>
    <w:basedOn w:val="a1"/>
    <w:next w:val="ac"/>
    <w:qFormat/>
    <w:pPr>
      <w:numPr>
        <w:ilvl w:val="2"/>
      </w:numPr>
      <w:spacing w:before="50" w:after="50"/>
      <w:outlineLvl w:val="3"/>
    </w:pPr>
  </w:style>
  <w:style w:type="paragraph" w:customStyle="1" w:styleId="ae">
    <w:name w:val="发布部门"/>
    <w:next w:val="ac"/>
    <w:qFormat/>
    <w:pPr>
      <w:framePr w:w="7938" w:h="1134" w:hRule="exact" w:hSpace="125" w:vSpace="181" w:wrap="around" w:vAnchor="page" w:hAnchor="page" w:x="2150" w:y="14630" w:anchorLock="1"/>
      <w:spacing w:beforeLines="50" w:before="50" w:afterLines="50" w:after="50" w:line="360" w:lineRule="auto"/>
      <w:jc w:val="center"/>
    </w:pPr>
    <w:rPr>
      <w:rFonts w:ascii="宋体" w:eastAsia="宋体" w:hAnsi="Times New Roman" w:cs="Times New Roman"/>
      <w:b/>
      <w:spacing w:val="20"/>
      <w:w w:val="135"/>
      <w:sz w:val="28"/>
    </w:rPr>
  </w:style>
  <w:style w:type="paragraph" w:customStyle="1" w:styleId="2">
    <w:name w:val="封面标准号2"/>
    <w:qFormat/>
    <w:pPr>
      <w:framePr w:w="9140" w:h="1242" w:hRule="exact" w:hSpace="284" w:wrap="around" w:vAnchor="page" w:hAnchor="page" w:x="1645" w:y="2910" w:anchorLock="1"/>
      <w:spacing w:beforeLines="50" w:before="357" w:afterLines="50" w:after="50" w:line="280" w:lineRule="exact"/>
      <w:jc w:val="right"/>
    </w:pPr>
    <w:rPr>
      <w:rFonts w:ascii="黑体" w:eastAsia="黑体" w:hAnsi="Times New Roman" w:cs="Times New Roman"/>
      <w:sz w:val="28"/>
      <w:szCs w:val="28"/>
    </w:rPr>
  </w:style>
  <w:style w:type="paragraph" w:customStyle="1" w:styleId="a3">
    <w:name w:val="三级条标题"/>
    <w:basedOn w:val="a2"/>
    <w:next w:val="ac"/>
    <w:qFormat/>
    <w:pPr>
      <w:numPr>
        <w:ilvl w:val="3"/>
      </w:numPr>
      <w:tabs>
        <w:tab w:val="left" w:pos="360"/>
      </w:tabs>
      <w:outlineLvl w:val="4"/>
    </w:pPr>
  </w:style>
  <w:style w:type="paragraph" w:customStyle="1" w:styleId="af">
    <w:name w:val="标准书眉_奇数页"/>
    <w:next w:val="a4"/>
    <w:qFormat/>
    <w:pPr>
      <w:tabs>
        <w:tab w:val="center" w:pos="4154"/>
        <w:tab w:val="right" w:pos="8306"/>
      </w:tabs>
      <w:spacing w:beforeLines="50" w:before="50" w:afterLines="50" w:after="220" w:line="360" w:lineRule="auto"/>
      <w:jc w:val="right"/>
    </w:pPr>
    <w:rPr>
      <w:rFonts w:ascii="黑体" w:eastAsia="黑体" w:hAnsi="Times New Roman" w:cs="Times New Roman"/>
      <w:sz w:val="21"/>
      <w:szCs w:val="21"/>
    </w:rPr>
  </w:style>
  <w:style w:type="paragraph" w:customStyle="1" w:styleId="af0">
    <w:name w:val="封面标准文稿类别"/>
    <w:basedOn w:val="a4"/>
    <w:qFormat/>
    <w:pPr>
      <w:framePr w:w="9639" w:h="6917" w:hRule="exact" w:wrap="around" w:vAnchor="page" w:hAnchor="page" w:xAlign="center" w:y="6408" w:anchorLock="1"/>
      <w:spacing w:before="440" w:after="160" w:line="240" w:lineRule="auto"/>
      <w:jc w:val="center"/>
      <w:textAlignment w:val="center"/>
    </w:pPr>
    <w:rPr>
      <w:rFonts w:ascii="宋体"/>
      <w:kern w:val="0"/>
      <w:sz w:val="24"/>
      <w:szCs w:val="28"/>
    </w:rPr>
  </w:style>
  <w:style w:type="paragraph" w:customStyle="1" w:styleId="af1">
    <w:name w:val="封面标准名称"/>
    <w:qFormat/>
    <w:pPr>
      <w:framePr w:w="9639" w:h="6917" w:hRule="exact" w:wrap="around" w:vAnchor="page" w:hAnchor="page" w:xAlign="center" w:y="6408" w:anchorLock="1"/>
      <w:widowControl w:val="0"/>
      <w:spacing w:beforeLines="50" w:before="50" w:afterLines="50" w:after="50" w:line="680" w:lineRule="exact"/>
      <w:jc w:val="center"/>
      <w:textAlignment w:val="center"/>
    </w:pPr>
    <w:rPr>
      <w:rFonts w:ascii="黑体" w:eastAsia="黑体" w:hAnsi="Times New Roman" w:cs="Times New Roman"/>
      <w:sz w:val="52"/>
    </w:rPr>
  </w:style>
  <w:style w:type="paragraph" w:customStyle="1" w:styleId="af2">
    <w:name w:val="前言、引言标题"/>
    <w:next w:val="ac"/>
    <w:qFormat/>
    <w:pPr>
      <w:keepNext/>
      <w:pageBreakBefore/>
      <w:shd w:val="clear" w:color="FFFFFF" w:fill="FFFFFF"/>
      <w:spacing w:beforeLines="50" w:before="640" w:afterLines="50" w:after="560" w:line="360" w:lineRule="auto"/>
      <w:jc w:val="center"/>
      <w:outlineLvl w:val="0"/>
    </w:pPr>
    <w:rPr>
      <w:rFonts w:ascii="黑体" w:eastAsia="黑体" w:hAnsi="Times New Roman" w:cs="Times New Roman"/>
      <w:sz w:val="32"/>
    </w:rPr>
  </w:style>
  <w:style w:type="paragraph" w:customStyle="1" w:styleId="af3">
    <w:name w:val="封面标准文稿编辑信息"/>
    <w:basedOn w:val="af0"/>
    <w:qFormat/>
    <w:pPr>
      <w:framePr w:wrap="around"/>
      <w:spacing w:before="180" w:line="180" w:lineRule="exact"/>
    </w:pPr>
    <w:rPr>
      <w:sz w:val="21"/>
    </w:rPr>
  </w:style>
  <w:style w:type="paragraph" w:customStyle="1" w:styleId="af4">
    <w:name w:val="封面标准代替信息"/>
    <w:qFormat/>
    <w:pPr>
      <w:framePr w:w="9140" w:h="1242" w:hRule="exact" w:hSpace="284" w:wrap="around" w:vAnchor="page" w:hAnchor="page" w:x="1645" w:y="2910" w:anchorLock="1"/>
      <w:spacing w:beforeLines="50" w:before="57" w:afterLines="50" w:after="50" w:line="280" w:lineRule="exact"/>
      <w:jc w:val="right"/>
    </w:pPr>
    <w:rPr>
      <w:rFonts w:ascii="宋体" w:eastAsia="宋体" w:hAnsi="Times New Roman" w:cs="Times New Roman"/>
      <w:sz w:val="21"/>
      <w:szCs w:val="21"/>
    </w:rPr>
  </w:style>
  <w:style w:type="paragraph" w:customStyle="1" w:styleId="a">
    <w:name w:val="正文表标题"/>
    <w:next w:val="ac"/>
    <w:qFormat/>
    <w:pPr>
      <w:numPr>
        <w:numId w:val="2"/>
      </w:numPr>
      <w:tabs>
        <w:tab w:val="left" w:pos="360"/>
      </w:tabs>
      <w:spacing w:beforeLines="50" w:before="156" w:afterLines="50" w:after="156" w:line="360" w:lineRule="auto"/>
      <w:jc w:val="center"/>
    </w:pPr>
    <w:rPr>
      <w:rFonts w:ascii="黑体" w:eastAsia="黑体" w:hAnsi="Times New Roman" w:cs="Times New Roman"/>
      <w:sz w:val="21"/>
    </w:rPr>
  </w:style>
  <w:style w:type="paragraph" w:customStyle="1" w:styleId="af5">
    <w:name w:val="标准称谓"/>
    <w:next w:val="a4"/>
    <w:qFormat/>
    <w:pPr>
      <w:framePr w:w="9639" w:h="624" w:hRule="exact" w:hSpace="181" w:vSpace="181" w:wrap="around" w:vAnchor="page" w:hAnchor="page" w:x="1419" w:y="2286" w:anchorLock="1"/>
      <w:widowControl w:val="0"/>
      <w:kinsoku w:val="0"/>
      <w:overflowPunct w:val="0"/>
      <w:autoSpaceDE w:val="0"/>
      <w:autoSpaceDN w:val="0"/>
      <w:spacing w:beforeLines="50" w:before="50" w:afterLines="50" w:after="50" w:line="0" w:lineRule="atLeast"/>
      <w:jc w:val="distribute"/>
    </w:pPr>
    <w:rPr>
      <w:rFonts w:ascii="宋体" w:eastAsia="宋体" w:hAnsi="Times New Roman" w:cs="Times New Roman"/>
      <w:b/>
      <w:bCs/>
      <w:spacing w:val="20"/>
      <w:w w:val="148"/>
      <w:sz w:val="48"/>
    </w:rPr>
  </w:style>
  <w:style w:type="paragraph" w:customStyle="1" w:styleId="af6">
    <w:name w:val="标准标志"/>
    <w:next w:val="a4"/>
    <w:qFormat/>
    <w:pPr>
      <w:framePr w:w="2546" w:h="1389" w:hRule="exact" w:hSpace="181" w:vSpace="181" w:wrap="around" w:hAnchor="margin" w:x="6522" w:y="398" w:anchorLock="1"/>
      <w:shd w:val="solid" w:color="FFFFFF" w:fill="FFFFFF"/>
      <w:spacing w:beforeLines="50" w:before="50" w:afterLines="50" w:after="50" w:line="0" w:lineRule="atLeast"/>
      <w:jc w:val="right"/>
    </w:pPr>
    <w:rPr>
      <w:rFonts w:ascii="Times New Roman" w:eastAsia="宋体" w:hAnsi="Times New Roman" w:cs="Times New Roman"/>
      <w:b/>
      <w:w w:val="170"/>
      <w:sz w:val="96"/>
      <w:szCs w:val="96"/>
    </w:rPr>
  </w:style>
  <w:style w:type="paragraph" w:customStyle="1" w:styleId="af7">
    <w:name w:val="其他实施日期"/>
    <w:basedOn w:val="a4"/>
    <w:qFormat/>
    <w:pPr>
      <w:framePr w:w="3997" w:h="471" w:hRule="exact" w:vSpace="181" w:wrap="around" w:vAnchor="page" w:hAnchor="page" w:x="7089" w:y="14097" w:anchorLock="1"/>
      <w:widowControl/>
      <w:jc w:val="right"/>
    </w:pPr>
    <w:rPr>
      <w:rFonts w:eastAsia="黑体"/>
      <w:kern w:val="0"/>
      <w:sz w:val="28"/>
      <w:szCs w:val="20"/>
    </w:rPr>
  </w:style>
  <w:style w:type="paragraph" w:customStyle="1" w:styleId="af8">
    <w:name w:val="其他发布日期"/>
    <w:basedOn w:val="a4"/>
    <w:qFormat/>
    <w:pPr>
      <w:framePr w:w="3997" w:h="471" w:hRule="exact" w:vSpace="181" w:wrap="around" w:vAnchor="page" w:hAnchor="page" w:x="1419" w:y="14097" w:anchorLock="1"/>
      <w:widowControl/>
    </w:pPr>
    <w:rPr>
      <w:rFonts w:eastAsia="黑体"/>
      <w:kern w:val="0"/>
      <w:sz w:val="28"/>
      <w:szCs w:val="20"/>
    </w:rPr>
  </w:style>
  <w:style w:type="paragraph" w:customStyle="1" w:styleId="p0">
    <w:name w:val="p0"/>
    <w:basedOn w:val="a4"/>
    <w:qFormat/>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down.foodmate.net/standard/sort/9/7114.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5186E6A-2001-4503-B213-2CCBF47847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497</Words>
  <Characters>2835</Characters>
  <Application>Microsoft Office Word</Application>
  <DocSecurity>0</DocSecurity>
  <Lines>23</Lines>
  <Paragraphs>6</Paragraphs>
  <ScaleCrop>false</ScaleCrop>
  <Company/>
  <LinksUpToDate>false</LinksUpToDate>
  <CharactersWithSpaces>3326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树青 李</dc:creator>
  <cp:lastModifiedBy>Administrator</cp:lastModifiedBy>
  <cp:revision>11</cp:revision>
  <cp:lastPrinted>2021-10-26T13:21:00Z</cp:lastPrinted>
  <dcterms:created xsi:type="dcterms:W3CDTF">2022-04-18T03:10:00Z</dcterms:created>
  <dcterms:modified xsi:type="dcterms:W3CDTF">2022-04-18T07:31:00Z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1D01278992104411AFB630E58B536DEE</vt:lpwstr>
  </property>
</Properties>
</file>