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7C5" w:rsidRDefault="00C767C5">
      <w:pPr>
        <w:spacing w:before="156" w:after="156" w:line="240" w:lineRule="auto"/>
      </w:pPr>
    </w:p>
    <w:p w:rsidR="00C767C5" w:rsidRDefault="00C767C5">
      <w:pPr>
        <w:pStyle w:val="2"/>
        <w:framePr w:w="9044" w:h="1066" w:hRule="exact" w:wrap="around" w:x="1682" w:y="2461"/>
        <w:spacing w:beforeLines="0" w:before="0" w:afterLines="0" w:after="0" w:line="240" w:lineRule="auto"/>
        <w:rPr>
          <w:rFonts w:ascii="Times New Roman"/>
        </w:rPr>
      </w:pPr>
    </w:p>
    <w:p w:rsidR="00C767C5" w:rsidRPr="00D024F7" w:rsidRDefault="002B5886">
      <w:pPr>
        <w:pStyle w:val="2"/>
        <w:framePr w:w="9044" w:h="1066" w:hRule="exact" w:wrap="around" w:x="1682" w:y="2461"/>
        <w:spacing w:beforeLines="0" w:before="0" w:afterLines="0" w:after="0" w:line="240" w:lineRule="auto"/>
        <w:ind w:right="420"/>
        <w:rPr>
          <w:rFonts w:hAnsi="黑体"/>
        </w:rPr>
      </w:pPr>
      <w:r w:rsidRPr="00D024F7">
        <w:rPr>
          <w:rFonts w:hAnsi="黑体"/>
        </w:rPr>
        <w:t>T/</w:t>
      </w:r>
      <w:proofErr w:type="gramStart"/>
      <w:r w:rsidR="003638E9" w:rsidRPr="00D024F7">
        <w:rPr>
          <w:rFonts w:hAnsi="黑体"/>
        </w:rPr>
        <w:t>CCA</w:t>
      </w:r>
      <w:r w:rsidRPr="00D024F7">
        <w:rPr>
          <w:rFonts w:hAnsi="黑体"/>
        </w:rPr>
        <w:t xml:space="preserve">  xxx</w:t>
      </w:r>
      <w:proofErr w:type="gramEnd"/>
      <w:r w:rsidRPr="00D024F7">
        <w:rPr>
          <w:rFonts w:hAnsi="黑体"/>
        </w:rPr>
        <w:t xml:space="preserve">- </w:t>
      </w:r>
      <w:r w:rsidR="00D024F7" w:rsidRPr="00D024F7">
        <w:rPr>
          <w:rFonts w:hAnsi="黑体"/>
        </w:rPr>
        <w:t>2022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60"/>
      </w:tblGrid>
      <w:tr w:rsidR="00C767C5">
        <w:tc>
          <w:tcPr>
            <w:tcW w:w="9260" w:type="dxa"/>
            <w:tcBorders>
              <w:top w:val="nil"/>
              <w:left w:val="nil"/>
              <w:bottom w:val="nil"/>
              <w:right w:val="nil"/>
            </w:tcBorders>
          </w:tcPr>
          <w:p w:rsidR="00C767C5" w:rsidRDefault="00C767C5">
            <w:pPr>
              <w:pStyle w:val="af4"/>
              <w:framePr w:w="9044" w:h="1066" w:hRule="exact" w:wrap="around" w:x="1682" w:y="2461"/>
              <w:spacing w:beforeLines="0" w:before="0" w:afterLines="0" w:after="0" w:line="240" w:lineRule="auto"/>
              <w:ind w:right="525"/>
              <w:jc w:val="both"/>
              <w:rPr>
                <w:rFonts w:ascii="Times New Roman"/>
              </w:rPr>
            </w:pPr>
          </w:p>
        </w:tc>
      </w:tr>
    </w:tbl>
    <w:p w:rsidR="00C767C5" w:rsidRDefault="00C767C5">
      <w:pPr>
        <w:pStyle w:val="2"/>
        <w:framePr w:w="9044" w:h="1066" w:hRule="exact" w:wrap="around" w:x="1682" w:y="2461"/>
        <w:spacing w:before="156" w:after="156" w:line="240" w:lineRule="auto"/>
        <w:rPr>
          <w:rFonts w:ascii="Times New Roman"/>
        </w:rPr>
      </w:pPr>
    </w:p>
    <w:p w:rsidR="00C767C5" w:rsidRDefault="002B5886">
      <w:pPr>
        <w:pStyle w:val="af1"/>
        <w:framePr w:wrap="around" w:x="1455" w:y="6167"/>
        <w:spacing w:before="156" w:after="156" w:line="240" w:lineRule="auto"/>
        <w:rPr>
          <w:rFonts w:ascii="Times New Roman"/>
        </w:rPr>
      </w:pPr>
      <w:r>
        <w:rPr>
          <w:rFonts w:ascii="Times New Roman"/>
        </w:rPr>
        <w:t>工业化标准化中式高汤</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C767C5">
        <w:tc>
          <w:tcPr>
            <w:tcW w:w="9855" w:type="dxa"/>
            <w:tcBorders>
              <w:top w:val="nil"/>
              <w:left w:val="nil"/>
              <w:bottom w:val="nil"/>
              <w:right w:val="nil"/>
            </w:tcBorders>
          </w:tcPr>
          <w:p w:rsidR="00C767C5" w:rsidRDefault="002B5886">
            <w:pPr>
              <w:pStyle w:val="af0"/>
              <w:framePr w:wrap="around" w:x="1455" w:y="6167"/>
              <w:spacing w:before="156" w:after="156"/>
              <w:rPr>
                <w:rFonts w:ascii="Times New Roman" w:eastAsia="微软雅黑"/>
                <w:sz w:val="36"/>
                <w:szCs w:val="36"/>
              </w:rPr>
            </w:pPr>
            <w:r>
              <w:rPr>
                <w:rFonts w:ascii="Times New Roman" w:eastAsia="微软雅黑"/>
                <w:sz w:val="36"/>
                <w:szCs w:val="36"/>
              </w:rPr>
              <w:t xml:space="preserve">Industrialized and </w:t>
            </w:r>
            <w:r>
              <w:rPr>
                <w:rFonts w:ascii="Times New Roman" w:eastAsia="微软雅黑" w:hint="eastAsia"/>
                <w:sz w:val="36"/>
                <w:szCs w:val="36"/>
              </w:rPr>
              <w:t>S</w:t>
            </w:r>
            <w:r>
              <w:rPr>
                <w:rFonts w:ascii="Times New Roman" w:eastAsia="微软雅黑"/>
                <w:sz w:val="36"/>
                <w:szCs w:val="36"/>
              </w:rPr>
              <w:t xml:space="preserve">tandardized Chinese </w:t>
            </w:r>
            <w:r>
              <w:rPr>
                <w:rFonts w:ascii="Times New Roman" w:eastAsia="微软雅黑" w:hint="eastAsia"/>
                <w:sz w:val="36"/>
                <w:szCs w:val="36"/>
              </w:rPr>
              <w:t>S</w:t>
            </w:r>
            <w:r>
              <w:rPr>
                <w:rFonts w:ascii="Times New Roman" w:eastAsia="微软雅黑"/>
                <w:sz w:val="36"/>
                <w:szCs w:val="36"/>
              </w:rPr>
              <w:t xml:space="preserve">oup </w:t>
            </w:r>
            <w:r>
              <w:rPr>
                <w:rFonts w:ascii="Times New Roman" w:eastAsia="微软雅黑" w:hint="eastAsia"/>
                <w:sz w:val="36"/>
                <w:szCs w:val="36"/>
              </w:rPr>
              <w:t>S</w:t>
            </w:r>
            <w:r>
              <w:rPr>
                <w:rFonts w:ascii="Times New Roman" w:eastAsia="微软雅黑"/>
                <w:sz w:val="36"/>
                <w:szCs w:val="36"/>
              </w:rPr>
              <w:t>tocks</w:t>
            </w:r>
          </w:p>
        </w:tc>
      </w:tr>
      <w:tr w:rsidR="00C767C5">
        <w:tc>
          <w:tcPr>
            <w:tcW w:w="9855" w:type="dxa"/>
            <w:tcBorders>
              <w:top w:val="nil"/>
              <w:left w:val="nil"/>
              <w:bottom w:val="nil"/>
              <w:right w:val="nil"/>
            </w:tcBorders>
          </w:tcPr>
          <w:p w:rsidR="00C767C5" w:rsidRDefault="003638E9">
            <w:pPr>
              <w:pStyle w:val="af3"/>
              <w:framePr w:wrap="around" w:x="1455" w:y="6167"/>
              <w:spacing w:before="156" w:after="156" w:line="240" w:lineRule="auto"/>
              <w:rPr>
                <w:rFonts w:ascii="Times New Roman"/>
              </w:rPr>
            </w:pPr>
            <w:r>
              <w:rPr>
                <w:rFonts w:ascii="Times New Roman" w:hint="eastAsia"/>
              </w:rPr>
              <w:t>（征求意见稿）</w:t>
            </w:r>
          </w:p>
        </w:tc>
      </w:tr>
    </w:tbl>
    <w:p w:rsidR="00C767C5" w:rsidRPr="00D024F7" w:rsidRDefault="00D024F7">
      <w:pPr>
        <w:pStyle w:val="af8"/>
        <w:framePr w:w="4066" w:h="661" w:hRule="exact" w:wrap="around" w:x="1336" w:y="13351"/>
        <w:spacing w:before="156" w:after="156" w:line="240" w:lineRule="auto"/>
        <w:rPr>
          <w:rFonts w:ascii="黑体" w:hAnsi="黑体"/>
        </w:rPr>
      </w:pPr>
      <w:r w:rsidRPr="00D024F7">
        <w:rPr>
          <w:rFonts w:ascii="黑体" w:hAnsi="黑体"/>
        </w:rPr>
        <w:t>2022</w:t>
      </w:r>
      <w:r w:rsidR="002B5886" w:rsidRPr="00D024F7">
        <w:rPr>
          <w:rFonts w:ascii="黑体" w:hAnsi="黑体"/>
        </w:rPr>
        <w:t xml:space="preserve">- </w:t>
      </w:r>
      <w:bookmarkStart w:id="0" w:name="FM"/>
      <w:r w:rsidR="002B5886" w:rsidRPr="00D024F7">
        <w:rPr>
          <w:rFonts w:ascii="黑体" w:hAnsi="黑体"/>
        </w:rPr>
        <w:fldChar w:fldCharType="begin">
          <w:ffData>
            <w:name w:val="FM"/>
            <w:enabled/>
            <w:calcOnExit w:val="0"/>
            <w:entryMacro w:val="ShowHelp8"/>
            <w:textInput>
              <w:default w:val="XX"/>
              <w:maxLength w:val="2"/>
            </w:textInput>
          </w:ffData>
        </w:fldChar>
      </w:r>
      <w:r w:rsidR="002B5886" w:rsidRPr="00D024F7">
        <w:rPr>
          <w:rFonts w:ascii="黑体" w:hAnsi="黑体"/>
        </w:rPr>
        <w:instrText xml:space="preserve"> FORMTEXT </w:instrText>
      </w:r>
      <w:r w:rsidR="002B5886" w:rsidRPr="00D024F7">
        <w:rPr>
          <w:rFonts w:ascii="黑体" w:hAnsi="黑体"/>
        </w:rPr>
      </w:r>
      <w:r w:rsidR="002B5886" w:rsidRPr="00D024F7">
        <w:rPr>
          <w:rFonts w:ascii="黑体" w:hAnsi="黑体"/>
        </w:rPr>
        <w:fldChar w:fldCharType="separate"/>
      </w:r>
      <w:r w:rsidR="002B5886" w:rsidRPr="00D024F7">
        <w:rPr>
          <w:rFonts w:ascii="黑体" w:hAnsi="黑体"/>
        </w:rPr>
        <w:t>XX</w:t>
      </w:r>
      <w:r w:rsidR="002B5886" w:rsidRPr="00D024F7">
        <w:rPr>
          <w:rFonts w:ascii="黑体" w:hAnsi="黑体"/>
        </w:rPr>
        <w:fldChar w:fldCharType="end"/>
      </w:r>
      <w:bookmarkEnd w:id="0"/>
      <w:r w:rsidR="002B5886" w:rsidRPr="00D024F7">
        <w:rPr>
          <w:rFonts w:ascii="黑体" w:hAnsi="黑体"/>
        </w:rPr>
        <w:t xml:space="preserve"> - </w:t>
      </w:r>
      <w:bookmarkStart w:id="1" w:name="FD"/>
      <w:r w:rsidR="002B5886" w:rsidRPr="00D024F7">
        <w:rPr>
          <w:rFonts w:ascii="黑体" w:hAnsi="黑体"/>
        </w:rPr>
        <w:fldChar w:fldCharType="begin">
          <w:ffData>
            <w:name w:val="FD"/>
            <w:enabled/>
            <w:calcOnExit w:val="0"/>
            <w:entryMacro w:val="ShowHelp8"/>
            <w:textInput>
              <w:default w:val="XX"/>
              <w:maxLength w:val="2"/>
            </w:textInput>
          </w:ffData>
        </w:fldChar>
      </w:r>
      <w:r w:rsidR="002B5886" w:rsidRPr="00D024F7">
        <w:rPr>
          <w:rFonts w:ascii="黑体" w:hAnsi="黑体"/>
        </w:rPr>
        <w:instrText xml:space="preserve"> FORMTEXT </w:instrText>
      </w:r>
      <w:r w:rsidR="002B5886" w:rsidRPr="00D024F7">
        <w:rPr>
          <w:rFonts w:ascii="黑体" w:hAnsi="黑体"/>
        </w:rPr>
      </w:r>
      <w:r w:rsidR="002B5886" w:rsidRPr="00D024F7">
        <w:rPr>
          <w:rFonts w:ascii="黑体" w:hAnsi="黑体"/>
        </w:rPr>
        <w:fldChar w:fldCharType="separate"/>
      </w:r>
      <w:r w:rsidR="002B5886" w:rsidRPr="00D024F7">
        <w:rPr>
          <w:rFonts w:ascii="黑体" w:hAnsi="黑体"/>
        </w:rPr>
        <w:t>XX</w:t>
      </w:r>
      <w:r w:rsidR="002B5886" w:rsidRPr="00D024F7">
        <w:rPr>
          <w:rFonts w:ascii="黑体" w:hAnsi="黑体"/>
        </w:rPr>
        <w:fldChar w:fldCharType="end"/>
      </w:r>
      <w:bookmarkEnd w:id="1"/>
      <w:r w:rsidR="002B5886" w:rsidRPr="00D024F7">
        <w:rPr>
          <w:rFonts w:ascii="黑体" w:hAnsi="黑体"/>
        </w:rPr>
        <w:t>发布</w:t>
      </w:r>
      <w:r w:rsidR="002B5886" w:rsidRPr="00D024F7">
        <w:rPr>
          <w:rFonts w:ascii="黑体" w:hAnsi="黑体"/>
          <w:noProof/>
        </w:rPr>
        <mc:AlternateContent>
          <mc:Choice Requires="wps">
            <w:drawing>
              <wp:anchor distT="0" distB="0" distL="114300" distR="114300" simplePos="0" relativeHeight="251659264" behindDoc="0" locked="1" layoutInCell="1" allowOverlap="1" wp14:anchorId="6AFABF19" wp14:editId="308223B6">
                <wp:simplePos x="0" y="0"/>
                <wp:positionH relativeFrom="column">
                  <wp:posOffset>-43180</wp:posOffset>
                </wp:positionH>
                <wp:positionV relativeFrom="page">
                  <wp:posOffset>8972550</wp:posOffset>
                </wp:positionV>
                <wp:extent cx="6120130" cy="0"/>
                <wp:effectExtent l="13970" t="9525" r="9525" b="9525"/>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cmpd="sng">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3.4pt;margin-top:706.5pt;height:0pt;width:481.9pt;mso-position-vertical-relative:page;z-index:251659264;mso-width-relative:page;mso-height-relative:page;" filled="f" stroked="t" coordsize="21600,21600" o:gfxdata="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d&#10;0yjXAAAADAEAAA8AAAAAAAAAAQAgAAAAIgAAAGRycy9kb3ducmV2LnhtbFBLAQIUABQAAAAIAIdO&#10;4kCPhHnY6wEAALcDAAAOAAAAAAAAAAEAIAAAACYBAABkcnMvZTJvRG9jLnhtbFBLBQYAAAAABgAG&#10;AFkBAACDBQAAAAA=&#10;">
                <v:fill on="f" focussize="0,0"/>
                <v:stroke color="#000000" joinstyle="round"/>
                <v:imagedata o:title=""/>
                <o:lock v:ext="edit" aspectratio="f"/>
                <w10:anchorlock/>
              </v:line>
            </w:pict>
          </mc:Fallback>
        </mc:AlternateContent>
      </w:r>
    </w:p>
    <w:p w:rsidR="00C767C5" w:rsidRPr="00D024F7" w:rsidRDefault="00D024F7" w:rsidP="00D024F7">
      <w:pPr>
        <w:pStyle w:val="af7"/>
        <w:framePr w:w="4156" w:h="706" w:hRule="exact" w:wrap="around" w:x="6736" w:y="13351"/>
        <w:spacing w:before="156" w:after="156" w:line="240" w:lineRule="auto"/>
        <w:ind w:right="280"/>
        <w:rPr>
          <w:rFonts w:ascii="黑体" w:hAnsi="黑体"/>
        </w:rPr>
      </w:pPr>
      <w:bookmarkStart w:id="2" w:name="SY"/>
      <w:r w:rsidRPr="00D024F7">
        <w:rPr>
          <w:rFonts w:ascii="黑体" w:hAnsi="黑体"/>
        </w:rPr>
        <w:t>2022</w:t>
      </w:r>
      <w:bookmarkEnd w:id="2"/>
      <w:r w:rsidR="002B5886" w:rsidRPr="00D024F7">
        <w:rPr>
          <w:rFonts w:ascii="黑体" w:hAnsi="黑体"/>
        </w:rPr>
        <w:t xml:space="preserve">- </w:t>
      </w:r>
      <w:bookmarkStart w:id="3" w:name="SM"/>
      <w:r w:rsidR="002B5886" w:rsidRPr="00D024F7">
        <w:rPr>
          <w:rFonts w:ascii="黑体" w:hAnsi="黑体"/>
        </w:rPr>
        <w:fldChar w:fldCharType="begin">
          <w:ffData>
            <w:name w:val="SM"/>
            <w:enabled/>
            <w:calcOnExit w:val="0"/>
            <w:entryMacro w:val="ShowHelp9"/>
            <w:textInput>
              <w:default w:val="XX"/>
              <w:maxLength w:val="2"/>
            </w:textInput>
          </w:ffData>
        </w:fldChar>
      </w:r>
      <w:r w:rsidR="002B5886" w:rsidRPr="00D024F7">
        <w:rPr>
          <w:rFonts w:ascii="黑体" w:hAnsi="黑体"/>
        </w:rPr>
        <w:instrText xml:space="preserve"> FORMTEXT </w:instrText>
      </w:r>
      <w:r w:rsidR="002B5886" w:rsidRPr="00D024F7">
        <w:rPr>
          <w:rFonts w:ascii="黑体" w:hAnsi="黑体"/>
        </w:rPr>
      </w:r>
      <w:r w:rsidR="002B5886" w:rsidRPr="00D024F7">
        <w:rPr>
          <w:rFonts w:ascii="黑体" w:hAnsi="黑体"/>
        </w:rPr>
        <w:fldChar w:fldCharType="separate"/>
      </w:r>
      <w:r w:rsidR="002B5886" w:rsidRPr="00D024F7">
        <w:rPr>
          <w:rFonts w:ascii="黑体" w:hAnsi="黑体"/>
        </w:rPr>
        <w:t>XX</w:t>
      </w:r>
      <w:r w:rsidR="002B5886" w:rsidRPr="00D024F7">
        <w:rPr>
          <w:rFonts w:ascii="黑体" w:hAnsi="黑体"/>
        </w:rPr>
        <w:fldChar w:fldCharType="end"/>
      </w:r>
      <w:bookmarkEnd w:id="3"/>
      <w:r w:rsidR="002B5886" w:rsidRPr="00D024F7">
        <w:rPr>
          <w:rFonts w:ascii="黑体" w:hAnsi="黑体"/>
        </w:rPr>
        <w:t xml:space="preserve"> - </w:t>
      </w:r>
      <w:bookmarkStart w:id="4" w:name="SD"/>
      <w:r w:rsidR="002B5886" w:rsidRPr="00D024F7">
        <w:rPr>
          <w:rFonts w:ascii="黑体" w:hAnsi="黑体"/>
        </w:rPr>
        <w:fldChar w:fldCharType="begin">
          <w:ffData>
            <w:name w:val="SD"/>
            <w:enabled/>
            <w:calcOnExit w:val="0"/>
            <w:entryMacro w:val="ShowHelp9"/>
            <w:textInput>
              <w:default w:val="XX"/>
              <w:maxLength w:val="2"/>
            </w:textInput>
          </w:ffData>
        </w:fldChar>
      </w:r>
      <w:r w:rsidR="002B5886" w:rsidRPr="00D024F7">
        <w:rPr>
          <w:rFonts w:ascii="黑体" w:hAnsi="黑体"/>
        </w:rPr>
        <w:instrText xml:space="preserve"> FORMTEXT </w:instrText>
      </w:r>
      <w:r w:rsidR="002B5886" w:rsidRPr="00D024F7">
        <w:rPr>
          <w:rFonts w:ascii="黑体" w:hAnsi="黑体"/>
        </w:rPr>
      </w:r>
      <w:r w:rsidR="002B5886" w:rsidRPr="00D024F7">
        <w:rPr>
          <w:rFonts w:ascii="黑体" w:hAnsi="黑体"/>
        </w:rPr>
        <w:fldChar w:fldCharType="separate"/>
      </w:r>
      <w:r w:rsidR="002B5886" w:rsidRPr="00D024F7">
        <w:rPr>
          <w:rFonts w:ascii="黑体" w:hAnsi="黑体"/>
        </w:rPr>
        <w:t>XX</w:t>
      </w:r>
      <w:r w:rsidR="002B5886" w:rsidRPr="00D024F7">
        <w:rPr>
          <w:rFonts w:ascii="黑体" w:hAnsi="黑体"/>
        </w:rPr>
        <w:fldChar w:fldCharType="end"/>
      </w:r>
      <w:bookmarkEnd w:id="4"/>
      <w:r w:rsidR="002B5886" w:rsidRPr="00D024F7">
        <w:rPr>
          <w:rFonts w:ascii="黑体" w:hAnsi="黑体"/>
        </w:rPr>
        <w:t>实施</w:t>
      </w:r>
    </w:p>
    <w:p w:rsidR="00D024F7" w:rsidRPr="00BB4A83" w:rsidRDefault="00D024F7" w:rsidP="00D024F7">
      <w:pPr>
        <w:pStyle w:val="af5"/>
        <w:framePr w:w="9633" w:h="1066" w:hRule="exact" w:wrap="around" w:vAnchor="text" w:x="1558" w:y="3"/>
        <w:spacing w:before="156" w:after="156"/>
        <w:rPr>
          <w:rFonts w:ascii="黑体" w:eastAsia="黑体" w:hAnsi="黑体"/>
          <w:b w:val="0"/>
          <w:bCs w:val="0"/>
          <w:w w:val="100"/>
          <w:sz w:val="52"/>
          <w:szCs w:val="52"/>
        </w:rPr>
      </w:pPr>
      <w:bookmarkStart w:id="5" w:name="_Hlk26473981"/>
      <w:bookmarkStart w:id="6" w:name="_Toc346377458"/>
      <w:bookmarkStart w:id="7" w:name="_Toc213478201"/>
      <w:bookmarkStart w:id="8" w:name="_Toc205085010"/>
      <w:bookmarkStart w:id="9" w:name="_Toc189552805"/>
      <w:bookmarkStart w:id="10" w:name="SectionMark2"/>
      <w:r w:rsidRPr="00BB4A83">
        <w:rPr>
          <w:rFonts w:ascii="黑体" w:eastAsia="黑体" w:hint="eastAsia"/>
          <w:b w:val="0"/>
          <w:w w:val="100"/>
          <w:sz w:val="52"/>
          <w:szCs w:val="52"/>
        </w:rPr>
        <w:t>团体</w:t>
      </w:r>
      <w:r w:rsidRPr="00BB4A83">
        <w:rPr>
          <w:rFonts w:ascii="黑体" w:eastAsia="黑体" w:hAnsi="黑体" w:hint="eastAsia"/>
          <w:b w:val="0"/>
          <w:bCs w:val="0"/>
          <w:w w:val="100"/>
          <w:sz w:val="52"/>
          <w:szCs w:val="52"/>
        </w:rPr>
        <w:t>标准</w:t>
      </w:r>
    </w:p>
    <w:bookmarkEnd w:id="5"/>
    <w:p w:rsidR="00C767C5" w:rsidRDefault="002B5886">
      <w:pPr>
        <w:pStyle w:val="p0"/>
        <w:spacing w:before="156" w:beforeAutospacing="0" w:after="156" w:afterAutospacing="0" w:line="240" w:lineRule="auto"/>
        <w:rPr>
          <w:rFonts w:ascii="Times New Roman" w:eastAsia="黑体"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1220470</wp:posOffset>
                </wp:positionV>
                <wp:extent cx="6021705" cy="0"/>
                <wp:effectExtent l="7620" t="9525" r="9525" b="9525"/>
                <wp:wrapNone/>
                <wp:docPr id="12" name="直接箭头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1705" cy="0"/>
                        </a:xfrm>
                        <a:prstGeom prst="straightConnector1">
                          <a:avLst/>
                        </a:prstGeom>
                        <a:noFill/>
                        <a:ln w="9525" cmpd="sng">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0.2pt;margin-top:96.1pt;height:0pt;width:474.15pt;z-index:251660288;mso-width-relative:page;mso-height-relative:page;" filled="f" stroked="t" coordsize="21600,21600" o:gfxdata="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9SQaLWAAAACAEAAA8AAAAAAAAAAQAgAAAAIgAAAGRycy9kb3ducmV2Lnht&#10;bFBLAQIUABQAAAAIAIdO4kAI0xb++wEAAMsDAAAOAAAAAAAAAAEAIAAAACUBAABkcnMvZTJvRG9j&#10;LnhtbFBLBQYAAAAABgAGAFkBAACSBQAAAAA=&#10;">
                <v:fill on="f" focussize="0,0"/>
                <v:stroke color="#000000" joinstyle="round"/>
                <v:imagedata o:title=""/>
                <o:lock v:ext="edit" aspectratio="f"/>
              </v:shape>
            </w:pict>
          </mc:Fallback>
        </mc:AlternateContent>
      </w:r>
      <w:bookmarkEnd w:id="6"/>
      <w:bookmarkEnd w:id="7"/>
    </w:p>
    <w:p w:rsidR="00C767C5" w:rsidRDefault="002B5886">
      <w:pPr>
        <w:pStyle w:val="p0"/>
        <w:spacing w:before="156" w:beforeAutospacing="0" w:after="156" w:afterAutospacing="0" w:line="240" w:lineRule="auto"/>
        <w:rPr>
          <w:rFonts w:ascii="Times New Roman" w:eastAsia="黑体" w:hAnsi="Times New Roman" w:cs="Times New Roman"/>
        </w:rPr>
      </w:pPr>
      <w:r>
        <w:rPr>
          <w:rFonts w:ascii="Times New Roman" w:eastAsia="黑体" w:hAnsi="Times New Roman" w:cs="Times New Roman"/>
          <w:noProof/>
        </w:rPr>
        <mc:AlternateContent>
          <mc:Choice Requires="wps">
            <w:drawing>
              <wp:anchor distT="0" distB="0" distL="114300" distR="114300" simplePos="0" relativeHeight="251662336" behindDoc="0" locked="1" layoutInCell="1" allowOverlap="1">
                <wp:simplePos x="0" y="0"/>
                <wp:positionH relativeFrom="margin">
                  <wp:posOffset>-67310</wp:posOffset>
                </wp:positionH>
                <wp:positionV relativeFrom="margin">
                  <wp:posOffset>8296275</wp:posOffset>
                </wp:positionV>
                <wp:extent cx="6120130" cy="672465"/>
                <wp:effectExtent l="4445" t="2540" r="0" b="1270"/>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672465"/>
                        </a:xfrm>
                        <a:prstGeom prst="rect">
                          <a:avLst/>
                        </a:prstGeom>
                        <a:solidFill>
                          <a:srgbClr val="FFFFFF"/>
                        </a:solidFill>
                        <a:ln>
                          <a:noFill/>
                        </a:ln>
                      </wps:spPr>
                      <wps:txbx>
                        <w:txbxContent>
                          <w:p w:rsidR="00C767C5" w:rsidRDefault="002B5886">
                            <w:pPr>
                              <w:pStyle w:val="ae"/>
                              <w:spacing w:before="156" w:after="156"/>
                              <w:ind w:firstLineChars="150" w:firstLine="443"/>
                              <w:rPr>
                                <w:w w:val="100"/>
                                <w:szCs w:val="28"/>
                              </w:rPr>
                            </w:pPr>
                            <w:r>
                              <w:rPr>
                                <w:rFonts w:ascii="黑体" w:eastAsia="黑体" w:hAnsi="黑体" w:hint="eastAsia"/>
                                <w:spacing w:val="7"/>
                                <w:w w:val="100"/>
                                <w:szCs w:val="28"/>
                              </w:rPr>
                              <w:t>中国烹饪协会</w:t>
                            </w:r>
                            <w:r>
                              <w:rPr>
                                <w:rFonts w:hint="eastAsia"/>
                                <w:w w:val="100"/>
                                <w:szCs w:val="28"/>
                              </w:rPr>
                              <w:t xml:space="preserve">   </w:t>
                            </w:r>
                            <w:r>
                              <w:rPr>
                                <w:rStyle w:val="ad"/>
                                <w:rFonts w:hint="eastAsia"/>
                              </w:rPr>
                              <w:t>发布</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6" type="#_x0000_t202" style="position:absolute;margin-left:-5.3pt;margin-top:653.25pt;width:481.9pt;height:52.95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" stroked="f">
                <v:textbox inset="0,0,0,0">
                  <w:txbxContent>
                    <w:p w:rsidR="00C767C5" w:rsidRDefault="002B5886">
                      <w:pPr>
                        <w:pStyle w:val="ae"/>
                        <w:spacing w:before="156" w:after="156"/>
                        <w:ind w:firstLineChars="150" w:firstLine="443"/>
                        <w:rPr>
                          <w:w w:val="100"/>
                          <w:szCs w:val="28"/>
                        </w:rPr>
                      </w:pPr>
                      <w:r>
                        <w:rPr>
                          <w:rFonts w:ascii="黑体" w:eastAsia="黑体" w:hAnsi="黑体" w:hint="eastAsia"/>
                          <w:spacing w:val="7"/>
                          <w:w w:val="100"/>
                          <w:szCs w:val="28"/>
                        </w:rPr>
                        <w:t>中国烹饪协会</w:t>
                      </w:r>
                      <w:r>
                        <w:rPr>
                          <w:rFonts w:hint="eastAsia"/>
                          <w:w w:val="100"/>
                          <w:szCs w:val="28"/>
                        </w:rPr>
                        <w:t xml:space="preserve">   </w:t>
                      </w:r>
                      <w:r>
                        <w:rPr>
                          <w:rStyle w:val="ad"/>
                          <w:rFonts w:hint="eastAsia"/>
                        </w:rPr>
                        <w:t>发布</w:t>
                      </w:r>
                    </w:p>
                  </w:txbxContent>
                </v:textbox>
                <w10:wrap anchorx="margin" anchory="margin"/>
                <w10:anchorlock/>
              </v:shape>
            </w:pict>
          </mc:Fallback>
        </mc:AlternateContent>
      </w:r>
      <w:r>
        <w:rPr>
          <w:rFonts w:ascii="Times New Roman" w:eastAsia="黑体" w:hAnsi="Times New Roman" w:cs="Times New Roman"/>
          <w:noProof/>
        </w:rPr>
        <mc:AlternateContent>
          <mc:Choice Requires="wps">
            <w:drawing>
              <wp:anchor distT="0" distB="0" distL="114300" distR="114300" simplePos="0" relativeHeight="251661312" behindDoc="0" locked="1" layoutInCell="1" allowOverlap="1">
                <wp:simplePos x="0" y="0"/>
                <wp:positionH relativeFrom="margin">
                  <wp:posOffset>-132715</wp:posOffset>
                </wp:positionH>
                <wp:positionV relativeFrom="margin">
                  <wp:posOffset>-397510</wp:posOffset>
                </wp:positionV>
                <wp:extent cx="3990975" cy="843915"/>
                <wp:effectExtent l="0" t="0" r="3810" b="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843915"/>
                        </a:xfrm>
                        <a:prstGeom prst="rect">
                          <a:avLst/>
                        </a:prstGeom>
                        <a:solidFill>
                          <a:srgbClr val="FFFFFF"/>
                        </a:solidFill>
                        <a:ln>
                          <a:noFill/>
                        </a:ln>
                        <a:effectLst/>
                      </wps:spPr>
                      <wps:txbx>
                        <w:txbxContent>
                          <w:p w:rsidR="00C767C5" w:rsidRDefault="002B5886">
                            <w:pPr>
                              <w:spacing w:before="156" w:after="156" w:line="240" w:lineRule="auto"/>
                              <w:jc w:val="left"/>
                              <w:textAlignment w:val="center"/>
                              <w:rPr>
                                <w:rFonts w:ascii="黑体" w:eastAsia="黑体" w:hAnsi="黑体"/>
                                <w:kern w:val="0"/>
                                <w:szCs w:val="21"/>
                              </w:rPr>
                            </w:pPr>
                            <w:r>
                              <w:rPr>
                                <w:rFonts w:ascii="黑体" w:eastAsia="黑体" w:hAnsi="黑体" w:hint="eastAsia"/>
                                <w:kern w:val="0"/>
                                <w:szCs w:val="21"/>
                              </w:rPr>
                              <w:t>ICS</w:t>
                            </w:r>
                            <w:r w:rsidR="003638E9">
                              <w:rPr>
                                <w:rFonts w:ascii="黑体" w:eastAsia="黑体" w:hAnsi="黑体" w:hint="eastAsia"/>
                                <w:kern w:val="0"/>
                                <w:szCs w:val="21"/>
                              </w:rPr>
                              <w:t>：01.040.67</w:t>
                            </w:r>
                          </w:p>
                          <w:p w:rsidR="00C767C5" w:rsidRDefault="003638E9">
                            <w:pPr>
                              <w:pStyle w:val="af6"/>
                              <w:spacing w:before="156" w:after="156"/>
                              <w:ind w:right="840"/>
                              <w:jc w:val="both"/>
                            </w:pPr>
                            <w:r>
                              <w:rPr>
                                <w:rFonts w:ascii="黑体" w:eastAsia="黑体" w:hAnsi="黑体" w:hint="eastAsia"/>
                                <w:b w:val="0"/>
                                <w:w w:val="100"/>
                                <w:kern w:val="2"/>
                                <w:sz w:val="21"/>
                                <w:szCs w:val="24"/>
                              </w:rPr>
                              <w:t>CCS：X 66</w:t>
                            </w:r>
                          </w:p>
                          <w:p w:rsidR="00C767C5" w:rsidRDefault="00C767C5">
                            <w:pPr>
                              <w:pStyle w:val="af6"/>
                              <w:wordWrap w:val="0"/>
                              <w:spacing w:before="156" w:after="156"/>
                              <w:rPr>
                                <w:sz w:val="56"/>
                                <w:szCs w:val="56"/>
                              </w:rPr>
                            </w:pPr>
                          </w:p>
                        </w:txbxContent>
                      </wps:txbx>
                      <wps:bodyPr rot="0" vert="horz" wrap="square" lIns="0" tIns="0" rIns="0" bIns="0" anchor="t" anchorCtr="0" upright="1">
                        <a:noAutofit/>
                      </wps:bodyPr>
                    </wps:wsp>
                  </a:graphicData>
                </a:graphic>
              </wp:anchor>
            </w:drawing>
          </mc:Choice>
          <mc:Fallback>
            <w:pict>
              <v:shape id="文本框 10" o:spid="_x0000_s1027" type="#_x0000_t202" style="position:absolute;margin-left:-10.45pt;margin-top:-31.3pt;width:314.25pt;height:66.45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" stroked="f">
                <v:textbox inset="0,0,0,0">
                  <w:txbxContent>
                    <w:p w:rsidR="00C767C5" w:rsidRDefault="002B5886">
                      <w:pPr>
                        <w:spacing w:before="156" w:after="156" w:line="240" w:lineRule="auto"/>
                        <w:jc w:val="left"/>
                        <w:textAlignment w:val="center"/>
                        <w:rPr>
                          <w:rFonts w:ascii="黑体" w:eastAsia="黑体" w:hAnsi="黑体"/>
                          <w:kern w:val="0"/>
                          <w:szCs w:val="21"/>
                        </w:rPr>
                      </w:pPr>
                      <w:r>
                        <w:rPr>
                          <w:rFonts w:ascii="黑体" w:eastAsia="黑体" w:hAnsi="黑体" w:hint="eastAsia"/>
                          <w:kern w:val="0"/>
                          <w:szCs w:val="21"/>
                        </w:rPr>
                        <w:t>ICS</w:t>
                      </w:r>
                      <w:r w:rsidR="003638E9">
                        <w:rPr>
                          <w:rFonts w:ascii="黑体" w:eastAsia="黑体" w:hAnsi="黑体" w:hint="eastAsia"/>
                          <w:kern w:val="0"/>
                          <w:szCs w:val="21"/>
                        </w:rPr>
                        <w:t>：01.040.67</w:t>
                      </w:r>
                    </w:p>
                    <w:p w:rsidR="00C767C5" w:rsidRDefault="003638E9">
                      <w:pPr>
                        <w:pStyle w:val="af6"/>
                        <w:spacing w:before="156" w:after="156"/>
                        <w:ind w:right="840"/>
                        <w:jc w:val="both"/>
                      </w:pPr>
                      <w:r>
                        <w:rPr>
                          <w:rFonts w:ascii="黑体" w:eastAsia="黑体" w:hAnsi="黑体" w:hint="eastAsia"/>
                          <w:b w:val="0"/>
                          <w:w w:val="100"/>
                          <w:kern w:val="2"/>
                          <w:sz w:val="21"/>
                          <w:szCs w:val="24"/>
                        </w:rPr>
                        <w:t>CCS：X 66</w:t>
                      </w:r>
                    </w:p>
                    <w:p w:rsidR="00C767C5" w:rsidRDefault="00C767C5">
                      <w:pPr>
                        <w:pStyle w:val="af6"/>
                        <w:wordWrap w:val="0"/>
                        <w:spacing w:before="156" w:after="156"/>
                        <w:rPr>
                          <w:sz w:val="56"/>
                          <w:szCs w:val="56"/>
                        </w:rPr>
                      </w:pPr>
                    </w:p>
                  </w:txbxContent>
                </v:textbox>
                <w10:wrap anchorx="margin" anchory="margin"/>
                <w10:anchorlock/>
              </v:shape>
            </w:pict>
          </mc:Fallback>
        </mc:AlternateContent>
      </w:r>
    </w:p>
    <w:p w:rsidR="00C767C5" w:rsidRDefault="00C767C5">
      <w:pPr>
        <w:pStyle w:val="af2"/>
        <w:spacing w:before="156" w:after="156" w:line="240" w:lineRule="auto"/>
        <w:rPr>
          <w:rFonts w:ascii="Times New Roman"/>
        </w:rPr>
        <w:sectPr w:rsidR="00C767C5">
          <w:headerReference w:type="even" r:id="rId9"/>
          <w:headerReference w:type="default" r:id="rId10"/>
          <w:footerReference w:type="even" r:id="rId11"/>
          <w:footerReference w:type="default" r:id="rId12"/>
          <w:headerReference w:type="first" r:id="rId13"/>
          <w:footerReference w:type="first" r:id="rId14"/>
          <w:pgSz w:w="11906" w:h="16838"/>
          <w:pgMar w:top="709" w:right="1134" w:bottom="1134" w:left="1418" w:header="714" w:footer="1134" w:gutter="0"/>
          <w:pgNumType w:start="1"/>
          <w:cols w:space="720"/>
          <w:formProt w:val="0"/>
          <w:titlePg/>
          <w:docGrid w:type="lines" w:linePitch="312"/>
        </w:sectPr>
      </w:pPr>
      <w:bookmarkStart w:id="11" w:name="_Toc307995790"/>
      <w:bookmarkStart w:id="12" w:name="_Toc307995780"/>
      <w:bookmarkStart w:id="13" w:name="_Toc213478202"/>
    </w:p>
    <w:p w:rsidR="00C767C5" w:rsidRDefault="002B5886">
      <w:pPr>
        <w:pStyle w:val="af2"/>
        <w:spacing w:before="156" w:after="156" w:line="240" w:lineRule="auto"/>
        <w:rPr>
          <w:rFonts w:ascii="Times New Roman"/>
        </w:rPr>
      </w:pPr>
      <w:r>
        <w:rPr>
          <w:rFonts w:ascii="Times New Roman"/>
        </w:rPr>
        <w:lastRenderedPageBreak/>
        <w:t>前</w:t>
      </w:r>
      <w:bookmarkStart w:id="14" w:name="BKQY"/>
      <w:r>
        <w:rPr>
          <w:rFonts w:ascii="Times New Roman"/>
        </w:rPr>
        <w:t>  </w:t>
      </w:r>
      <w:r>
        <w:rPr>
          <w:rFonts w:ascii="Times New Roman"/>
        </w:rPr>
        <w:t>言</w:t>
      </w:r>
      <w:bookmarkEnd w:id="11"/>
      <w:bookmarkEnd w:id="12"/>
      <w:bookmarkEnd w:id="14"/>
    </w:p>
    <w:p w:rsidR="00C767C5" w:rsidRDefault="00C767C5">
      <w:pPr>
        <w:spacing w:beforeLines="0" w:before="0" w:afterLines="0" w:after="0" w:line="240" w:lineRule="auto"/>
        <w:ind w:firstLineChars="200" w:firstLine="420"/>
      </w:pPr>
    </w:p>
    <w:p w:rsidR="00C767C5" w:rsidRDefault="002B5886">
      <w:pPr>
        <w:spacing w:beforeLines="0" w:before="0" w:afterLines="0" w:after="0" w:line="240" w:lineRule="auto"/>
        <w:ind w:firstLineChars="200" w:firstLine="420"/>
      </w:pPr>
      <w:r>
        <w:rPr>
          <w:szCs w:val="21"/>
        </w:rPr>
        <w:t>本文件按照</w:t>
      </w:r>
      <w:r>
        <w:rPr>
          <w:szCs w:val="21"/>
        </w:rPr>
        <w:t>GB/T 1.1-2020</w:t>
      </w:r>
      <w:r>
        <w:rPr>
          <w:szCs w:val="21"/>
        </w:rPr>
        <w:t>《标准化工作导则</w:t>
      </w:r>
      <w:r>
        <w:rPr>
          <w:szCs w:val="21"/>
        </w:rPr>
        <w:t xml:space="preserve"> </w:t>
      </w:r>
      <w:r>
        <w:rPr>
          <w:szCs w:val="21"/>
        </w:rPr>
        <w:t>第</w:t>
      </w:r>
      <w:r>
        <w:rPr>
          <w:szCs w:val="21"/>
        </w:rPr>
        <w:t>1</w:t>
      </w:r>
      <w:r>
        <w:rPr>
          <w:szCs w:val="21"/>
        </w:rPr>
        <w:t>部分：标准化文件的结构和起草规则》的规定起草。</w:t>
      </w:r>
    </w:p>
    <w:p w:rsidR="00C767C5" w:rsidRDefault="002B5886">
      <w:pPr>
        <w:spacing w:beforeLines="0" w:before="0" w:afterLines="0" w:after="0" w:line="240" w:lineRule="auto"/>
        <w:ind w:firstLineChars="200" w:firstLine="420"/>
      </w:pPr>
      <w:r>
        <w:rPr>
          <w:kern w:val="0"/>
          <w:szCs w:val="21"/>
        </w:rPr>
        <w:t>本文件由中国烹饪协会、山东哈亚东方食品有限公司提出。</w:t>
      </w:r>
    </w:p>
    <w:p w:rsidR="00C767C5" w:rsidRDefault="002B5886">
      <w:pPr>
        <w:spacing w:beforeLines="0" w:before="0" w:afterLines="0" w:after="0" w:line="240" w:lineRule="auto"/>
        <w:ind w:firstLineChars="200" w:firstLine="420"/>
      </w:pPr>
      <w:r>
        <w:t>本文件由中国烹饪协会归口。</w:t>
      </w:r>
    </w:p>
    <w:p w:rsidR="00C767C5" w:rsidRDefault="002B5886">
      <w:pPr>
        <w:spacing w:beforeLines="0" w:before="0" w:afterLines="0" w:after="0" w:line="240" w:lineRule="auto"/>
        <w:ind w:firstLineChars="200" w:firstLine="420"/>
        <w:rPr>
          <w:kern w:val="0"/>
          <w:szCs w:val="21"/>
        </w:rPr>
      </w:pPr>
      <w:r>
        <w:rPr>
          <w:kern w:val="0"/>
          <w:szCs w:val="21"/>
        </w:rPr>
        <w:t>本文件起草单位</w:t>
      </w:r>
      <w:r>
        <w:rPr>
          <w:kern w:val="0"/>
          <w:szCs w:val="21"/>
        </w:rPr>
        <w:t xml:space="preserve">: </w:t>
      </w:r>
      <w:r>
        <w:rPr>
          <w:kern w:val="0"/>
          <w:szCs w:val="21"/>
        </w:rPr>
        <w:t>山东哈亚东方食品有限公司、利和味道（青岛）食品产业股份有限公司</w:t>
      </w:r>
    </w:p>
    <w:p w:rsidR="00C767C5" w:rsidRDefault="002B5886">
      <w:pPr>
        <w:spacing w:beforeLines="0" w:before="0" w:afterLines="0" w:after="0" w:line="240" w:lineRule="auto"/>
        <w:ind w:firstLineChars="200" w:firstLine="420"/>
        <w:rPr>
          <w:kern w:val="0"/>
          <w:szCs w:val="21"/>
        </w:rPr>
      </w:pPr>
      <w:r>
        <w:rPr>
          <w:kern w:val="0"/>
          <w:szCs w:val="21"/>
        </w:rPr>
        <w:t>本文件主要起草人：李树青、欧阳杰、</w:t>
      </w:r>
      <w:r>
        <w:rPr>
          <w:rFonts w:hint="eastAsia"/>
          <w:kern w:val="0"/>
          <w:szCs w:val="21"/>
        </w:rPr>
        <w:t>赵汉伟</w:t>
      </w:r>
    </w:p>
    <w:p w:rsidR="00C767C5" w:rsidRDefault="002B5886">
      <w:pPr>
        <w:spacing w:beforeLines="0" w:before="0" w:afterLines="0" w:after="0" w:line="240" w:lineRule="auto"/>
        <w:ind w:firstLineChars="200" w:firstLine="420"/>
        <w:rPr>
          <w:kern w:val="0"/>
          <w:szCs w:val="21"/>
        </w:rPr>
      </w:pPr>
      <w:r>
        <w:t>本文件为首次发布。</w:t>
      </w:r>
    </w:p>
    <w:p w:rsidR="00C767C5" w:rsidRDefault="00C767C5">
      <w:pPr>
        <w:spacing w:before="156" w:after="156" w:line="240" w:lineRule="auto"/>
        <w:ind w:leftChars="200" w:left="420"/>
      </w:pPr>
    </w:p>
    <w:bookmarkEnd w:id="8"/>
    <w:bookmarkEnd w:id="9"/>
    <w:bookmarkEnd w:id="10"/>
    <w:bookmarkEnd w:id="13"/>
    <w:p w:rsidR="00C767C5" w:rsidRDefault="00C767C5">
      <w:pPr>
        <w:spacing w:before="156" w:after="156" w:line="240" w:lineRule="auto"/>
        <w:jc w:val="center"/>
        <w:rPr>
          <w:rFonts w:eastAsia="黑体"/>
          <w:sz w:val="52"/>
          <w:szCs w:val="52"/>
        </w:rPr>
        <w:sectPr w:rsidR="00C767C5">
          <w:headerReference w:type="first" r:id="rId15"/>
          <w:pgSz w:w="11906" w:h="16838"/>
          <w:pgMar w:top="709" w:right="1134" w:bottom="1134" w:left="1418" w:header="714" w:footer="1134" w:gutter="0"/>
          <w:pgNumType w:fmt="upperRoman" w:start="1"/>
          <w:cols w:space="720"/>
          <w:formProt w:val="0"/>
          <w:titlePg/>
          <w:docGrid w:type="lines" w:linePitch="312"/>
        </w:sectPr>
      </w:pPr>
    </w:p>
    <w:p w:rsidR="00C767C5" w:rsidRDefault="002B5886">
      <w:pPr>
        <w:spacing w:before="156" w:after="156" w:line="240" w:lineRule="auto"/>
        <w:jc w:val="center"/>
        <w:rPr>
          <w:rFonts w:eastAsia="黑体"/>
          <w:b/>
          <w:sz w:val="32"/>
          <w:szCs w:val="32"/>
        </w:rPr>
      </w:pPr>
      <w:r>
        <w:rPr>
          <w:rFonts w:eastAsia="黑体"/>
          <w:b/>
          <w:sz w:val="32"/>
          <w:szCs w:val="32"/>
        </w:rPr>
        <w:lastRenderedPageBreak/>
        <w:t>工业化标准化</w:t>
      </w:r>
      <w:r>
        <w:rPr>
          <w:rFonts w:eastAsia="黑体" w:hint="eastAsia"/>
          <w:b/>
          <w:sz w:val="32"/>
          <w:szCs w:val="32"/>
        </w:rPr>
        <w:t>中式高汤</w:t>
      </w:r>
    </w:p>
    <w:p w:rsidR="00C767C5" w:rsidRDefault="002B5886">
      <w:pPr>
        <w:pStyle w:val="a0"/>
        <w:spacing w:line="240" w:lineRule="auto"/>
        <w:rPr>
          <w:rFonts w:ascii="Times New Roman"/>
          <w:szCs w:val="21"/>
        </w:rPr>
      </w:pPr>
      <w:bookmarkStart w:id="15" w:name="_Toc346402488"/>
      <w:bookmarkStart w:id="16" w:name="_Toc346377460"/>
      <w:r>
        <w:rPr>
          <w:rFonts w:ascii="Times New Roman"/>
          <w:szCs w:val="21"/>
        </w:rPr>
        <w:t xml:space="preserve"> </w:t>
      </w:r>
      <w:r>
        <w:rPr>
          <w:rFonts w:ascii="Times New Roman"/>
          <w:szCs w:val="21"/>
        </w:rPr>
        <w:t>范围</w:t>
      </w:r>
      <w:bookmarkEnd w:id="15"/>
      <w:bookmarkEnd w:id="16"/>
    </w:p>
    <w:p w:rsidR="00C767C5" w:rsidRDefault="002B5886">
      <w:pPr>
        <w:pStyle w:val="ac"/>
        <w:spacing w:before="156" w:after="156" w:line="300" w:lineRule="auto"/>
        <w:rPr>
          <w:rFonts w:ascii="Times New Roman"/>
        </w:rPr>
      </w:pPr>
      <w:bookmarkStart w:id="17" w:name="_Toc205085013"/>
      <w:bookmarkStart w:id="18" w:name="_Toc346377464"/>
      <w:bookmarkStart w:id="19" w:name="_Toc346402490"/>
      <w:r>
        <w:rPr>
          <w:rFonts w:ascii="Times New Roman"/>
        </w:rPr>
        <w:t>本标准规定了工业化标准化</w:t>
      </w:r>
      <w:r>
        <w:rPr>
          <w:rFonts w:ascii="Times New Roman" w:hint="eastAsia"/>
        </w:rPr>
        <w:t>中式高汤</w:t>
      </w:r>
      <w:r>
        <w:rPr>
          <w:rFonts w:ascii="Times New Roman"/>
        </w:rPr>
        <w:t>的术语定义、</w:t>
      </w:r>
      <w:r>
        <w:rPr>
          <w:rFonts w:ascii="Times New Roman"/>
          <w:szCs w:val="21"/>
        </w:rPr>
        <w:t>技术要求、生产加工过程卫生要求、检验方法、检验规则、标志、包装、运输与贮存。</w:t>
      </w:r>
    </w:p>
    <w:p w:rsidR="00C767C5" w:rsidRDefault="002B5886">
      <w:pPr>
        <w:spacing w:before="156" w:after="156" w:line="300" w:lineRule="auto"/>
        <w:ind w:firstLineChars="200" w:firstLine="420"/>
        <w:rPr>
          <w:szCs w:val="21"/>
        </w:rPr>
      </w:pPr>
      <w:r>
        <w:rPr>
          <w:color w:val="000000" w:themeColor="text1"/>
          <w:szCs w:val="21"/>
        </w:rPr>
        <w:t>本标准适用于依据中国烹饪之</w:t>
      </w:r>
      <w:r>
        <w:rPr>
          <w:rFonts w:hint="eastAsia"/>
          <w:color w:val="000000" w:themeColor="text1"/>
          <w:szCs w:val="21"/>
        </w:rPr>
        <w:t>制</w:t>
      </w:r>
      <w:r>
        <w:rPr>
          <w:color w:val="000000" w:themeColor="text1"/>
          <w:szCs w:val="21"/>
        </w:rPr>
        <w:t>汤工艺、采用现代食品加工设备生产的工业化标准化</w:t>
      </w:r>
      <w:r>
        <w:rPr>
          <w:rFonts w:hint="eastAsia"/>
          <w:color w:val="000000" w:themeColor="text1"/>
          <w:szCs w:val="21"/>
        </w:rPr>
        <w:t>中式高汤</w:t>
      </w:r>
      <w:r>
        <w:rPr>
          <w:szCs w:val="21"/>
        </w:rPr>
        <w:t>的生产、检验和销售。</w:t>
      </w:r>
    </w:p>
    <w:p w:rsidR="00C767C5" w:rsidRDefault="002B5886">
      <w:pPr>
        <w:pStyle w:val="a0"/>
        <w:spacing w:line="300" w:lineRule="auto"/>
        <w:rPr>
          <w:rFonts w:ascii="Times New Roman"/>
          <w:szCs w:val="21"/>
        </w:rPr>
      </w:pPr>
      <w:r>
        <w:rPr>
          <w:rFonts w:ascii="Times New Roman"/>
          <w:szCs w:val="21"/>
        </w:rPr>
        <w:t xml:space="preserve"> </w:t>
      </w:r>
      <w:bookmarkEnd w:id="17"/>
      <w:bookmarkEnd w:id="18"/>
      <w:bookmarkEnd w:id="19"/>
      <w:r>
        <w:rPr>
          <w:rFonts w:ascii="Times New Roman"/>
          <w:szCs w:val="21"/>
        </w:rPr>
        <w:t>规范性引用文件</w:t>
      </w:r>
    </w:p>
    <w:p w:rsidR="00C767C5" w:rsidRDefault="002B5886">
      <w:pPr>
        <w:spacing w:beforeLines="0" w:before="0" w:afterLines="0" w:after="0" w:line="300" w:lineRule="auto"/>
        <w:ind w:firstLineChars="200" w:firstLine="420"/>
      </w:pPr>
      <w:r>
        <w:t>下列文件中的内容通过文中的规范性引用而构成本文件必不可少的条款。其中，注日期的引用文件，仅该日期对应的版本适用于本文件；不注日期的引用文件，其最新版本（包括所有的修改单）适用于本文件。</w:t>
      </w:r>
    </w:p>
    <w:p w:rsidR="00C767C5" w:rsidRDefault="002B5886">
      <w:pPr>
        <w:widowControl/>
        <w:shd w:val="clear" w:color="auto" w:fill="FFFFFF"/>
        <w:spacing w:beforeLines="0" w:before="0" w:afterLines="0" w:after="0" w:line="300" w:lineRule="auto"/>
        <w:ind w:leftChars="207" w:left="515" w:hangingChars="38" w:hanging="80"/>
        <w:jc w:val="left"/>
        <w:outlineLvl w:val="4"/>
        <w:rPr>
          <w:szCs w:val="21"/>
        </w:rPr>
      </w:pPr>
      <w:r>
        <w:rPr>
          <w:szCs w:val="21"/>
        </w:rPr>
        <w:t xml:space="preserve">GB/T 191  </w:t>
      </w:r>
      <w:r>
        <w:rPr>
          <w:szCs w:val="21"/>
        </w:rPr>
        <w:t>包装储运图示标志</w:t>
      </w:r>
    </w:p>
    <w:p w:rsidR="00C767C5" w:rsidRDefault="002B5886">
      <w:pPr>
        <w:widowControl/>
        <w:shd w:val="clear" w:color="auto" w:fill="FFFFFF"/>
        <w:spacing w:beforeLines="0" w:before="0" w:afterLines="0" w:after="0" w:line="300" w:lineRule="auto"/>
        <w:ind w:leftChars="207" w:left="515" w:hangingChars="38" w:hanging="80"/>
        <w:jc w:val="left"/>
        <w:outlineLvl w:val="4"/>
        <w:rPr>
          <w:szCs w:val="21"/>
        </w:rPr>
      </w:pPr>
      <w:r>
        <w:rPr>
          <w:szCs w:val="21"/>
        </w:rPr>
        <w:t xml:space="preserve">GB 2707  </w:t>
      </w:r>
      <w:r>
        <w:rPr>
          <w:szCs w:val="21"/>
        </w:rPr>
        <w:t>食品安全国家标准</w:t>
      </w:r>
      <w:r>
        <w:rPr>
          <w:szCs w:val="21"/>
        </w:rPr>
        <w:t xml:space="preserve">  </w:t>
      </w:r>
      <w:r>
        <w:rPr>
          <w:szCs w:val="21"/>
        </w:rPr>
        <w:t>鲜（冻）畜、禽产品</w:t>
      </w:r>
    </w:p>
    <w:p w:rsidR="00C767C5" w:rsidRDefault="002B5886">
      <w:pPr>
        <w:widowControl/>
        <w:shd w:val="clear" w:color="auto" w:fill="FFFFFF"/>
        <w:spacing w:beforeLines="0" w:before="0" w:afterLines="0" w:after="0" w:line="300" w:lineRule="auto"/>
        <w:ind w:leftChars="207" w:left="515" w:hangingChars="38" w:hanging="80"/>
        <w:jc w:val="left"/>
        <w:outlineLvl w:val="4"/>
        <w:rPr>
          <w:szCs w:val="21"/>
        </w:rPr>
      </w:pPr>
      <w:r>
        <w:rPr>
          <w:szCs w:val="21"/>
        </w:rPr>
        <w:t xml:space="preserve">GB 2733  </w:t>
      </w:r>
      <w:r>
        <w:rPr>
          <w:szCs w:val="21"/>
        </w:rPr>
        <w:t>食品安全国家标准</w:t>
      </w:r>
      <w:r>
        <w:rPr>
          <w:szCs w:val="21"/>
        </w:rPr>
        <w:t xml:space="preserve">  </w:t>
      </w:r>
      <w:r>
        <w:rPr>
          <w:szCs w:val="21"/>
        </w:rPr>
        <w:t>鲜、</w:t>
      </w:r>
      <w:proofErr w:type="gramStart"/>
      <w:r>
        <w:rPr>
          <w:szCs w:val="21"/>
        </w:rPr>
        <w:t>冻动物</w:t>
      </w:r>
      <w:proofErr w:type="gramEnd"/>
      <w:r>
        <w:rPr>
          <w:szCs w:val="21"/>
        </w:rPr>
        <w:t>性水产品</w:t>
      </w:r>
    </w:p>
    <w:p w:rsidR="00C767C5" w:rsidRDefault="002B5886">
      <w:pPr>
        <w:widowControl/>
        <w:shd w:val="clear" w:color="auto" w:fill="FFFFFF"/>
        <w:spacing w:beforeLines="0" w:before="0" w:afterLines="0" w:after="0" w:line="300" w:lineRule="auto"/>
        <w:ind w:leftChars="207" w:left="515" w:hangingChars="38" w:hanging="80"/>
        <w:jc w:val="left"/>
        <w:outlineLvl w:val="4"/>
        <w:rPr>
          <w:szCs w:val="21"/>
        </w:rPr>
      </w:pPr>
      <w:r>
        <w:rPr>
          <w:szCs w:val="21"/>
        </w:rPr>
        <w:t xml:space="preserve">GB 2762  </w:t>
      </w:r>
      <w:r>
        <w:t>食品安全国家标准</w:t>
      </w:r>
      <w:r>
        <w:t xml:space="preserve">  </w:t>
      </w:r>
      <w:r>
        <w:rPr>
          <w:szCs w:val="21"/>
        </w:rPr>
        <w:t>食品中污染物限量</w:t>
      </w:r>
    </w:p>
    <w:p w:rsidR="00C767C5" w:rsidRDefault="002B5886">
      <w:pPr>
        <w:widowControl/>
        <w:shd w:val="clear" w:color="auto" w:fill="FFFFFF"/>
        <w:spacing w:beforeLines="0" w:before="0" w:afterLines="0" w:after="0" w:line="300" w:lineRule="auto"/>
        <w:ind w:leftChars="207" w:left="515" w:hangingChars="38" w:hanging="80"/>
        <w:jc w:val="left"/>
        <w:outlineLvl w:val="4"/>
        <w:rPr>
          <w:szCs w:val="21"/>
        </w:rPr>
      </w:pPr>
      <w:r>
        <w:rPr>
          <w:szCs w:val="21"/>
        </w:rPr>
        <w:t xml:space="preserve">GB 4789.26  </w:t>
      </w:r>
      <w:r>
        <w:t>食品安全国家标准</w:t>
      </w:r>
      <w:r>
        <w:t xml:space="preserve">  </w:t>
      </w:r>
      <w:r>
        <w:rPr>
          <w:szCs w:val="21"/>
        </w:rPr>
        <w:t>食品微生物学检验</w:t>
      </w:r>
      <w:r>
        <w:rPr>
          <w:szCs w:val="21"/>
        </w:rPr>
        <w:t xml:space="preserve"> </w:t>
      </w:r>
      <w:r>
        <w:rPr>
          <w:szCs w:val="21"/>
        </w:rPr>
        <w:t>商业无菌检验</w:t>
      </w:r>
    </w:p>
    <w:p w:rsidR="00C767C5" w:rsidRDefault="002B5886">
      <w:pPr>
        <w:widowControl/>
        <w:shd w:val="clear" w:color="auto" w:fill="FFFFFF"/>
        <w:spacing w:beforeLines="0" w:before="0" w:afterLines="0" w:after="0" w:line="300" w:lineRule="auto"/>
        <w:ind w:leftChars="207" w:left="515" w:hangingChars="38" w:hanging="80"/>
        <w:jc w:val="left"/>
        <w:outlineLvl w:val="4"/>
        <w:rPr>
          <w:szCs w:val="21"/>
        </w:rPr>
      </w:pPr>
      <w:r>
        <w:rPr>
          <w:szCs w:val="21"/>
        </w:rPr>
        <w:t xml:space="preserve">GB 4806.1  </w:t>
      </w:r>
      <w:r>
        <w:rPr>
          <w:szCs w:val="21"/>
        </w:rPr>
        <w:t>食</w:t>
      </w:r>
      <w:proofErr w:type="gramStart"/>
      <w:r>
        <w:rPr>
          <w:szCs w:val="21"/>
        </w:rPr>
        <w:t>安</w:t>
      </w:r>
      <w:proofErr w:type="gramEnd"/>
      <w:r>
        <w:rPr>
          <w:szCs w:val="21"/>
        </w:rPr>
        <w:t>安全国家标准</w:t>
      </w:r>
      <w:r>
        <w:rPr>
          <w:szCs w:val="21"/>
        </w:rPr>
        <w:t xml:space="preserve">  </w:t>
      </w:r>
      <w:r>
        <w:rPr>
          <w:szCs w:val="21"/>
        </w:rPr>
        <w:t>食品接触材料及制品通用安全要求</w:t>
      </w:r>
    </w:p>
    <w:p w:rsidR="00C767C5" w:rsidRDefault="002B5886">
      <w:pPr>
        <w:widowControl/>
        <w:spacing w:beforeLines="0" w:before="0" w:afterLines="0" w:after="0" w:line="300" w:lineRule="auto"/>
        <w:ind w:firstLineChars="200" w:firstLine="420"/>
        <w:jc w:val="left"/>
        <w:rPr>
          <w:kern w:val="0"/>
        </w:rPr>
      </w:pPr>
      <w:bookmarkStart w:id="20" w:name="_Hlk497159539"/>
      <w:bookmarkStart w:id="21" w:name="_Hlk497248969"/>
      <w:r>
        <w:rPr>
          <w:kern w:val="0"/>
        </w:rPr>
        <w:t xml:space="preserve">GB 5009.44  </w:t>
      </w:r>
      <w:r>
        <w:rPr>
          <w:szCs w:val="21"/>
          <w:shd w:val="clear" w:color="auto" w:fill="FFFFFF"/>
        </w:rPr>
        <w:t>食品安全国家标准</w:t>
      </w:r>
      <w:r>
        <w:rPr>
          <w:szCs w:val="21"/>
          <w:shd w:val="clear" w:color="auto" w:fill="FFFFFF"/>
        </w:rPr>
        <w:t xml:space="preserve">  </w:t>
      </w:r>
      <w:r>
        <w:rPr>
          <w:szCs w:val="21"/>
          <w:shd w:val="clear" w:color="auto" w:fill="FFFFFF"/>
        </w:rPr>
        <w:t>食品中氯化物的测定</w:t>
      </w:r>
    </w:p>
    <w:p w:rsidR="00C767C5" w:rsidRDefault="002B5886">
      <w:pPr>
        <w:widowControl/>
        <w:spacing w:beforeLines="0" w:before="0" w:afterLines="0" w:after="0" w:line="300" w:lineRule="auto"/>
        <w:ind w:firstLineChars="200" w:firstLine="420"/>
        <w:jc w:val="left"/>
      </w:pPr>
      <w:r>
        <w:t xml:space="preserve">GB 5009.5  </w:t>
      </w:r>
      <w:r>
        <w:t>食品安全国家标准</w:t>
      </w:r>
      <w:r>
        <w:t xml:space="preserve">  </w:t>
      </w:r>
      <w:r>
        <w:t>食品中蛋白质的测定</w:t>
      </w:r>
    </w:p>
    <w:p w:rsidR="00C767C5" w:rsidRDefault="002B5886">
      <w:pPr>
        <w:widowControl/>
        <w:spacing w:beforeLines="0" w:before="0" w:afterLines="0" w:after="0" w:line="300" w:lineRule="auto"/>
        <w:ind w:firstLineChars="200" w:firstLine="420"/>
        <w:jc w:val="left"/>
      </w:pPr>
      <w:r>
        <w:t>GB 5009.</w:t>
      </w:r>
      <w:r>
        <w:rPr>
          <w:rFonts w:hint="eastAsia"/>
        </w:rPr>
        <w:t>6</w:t>
      </w:r>
      <w:r>
        <w:t xml:space="preserve">  </w:t>
      </w:r>
      <w:r>
        <w:t>食品安全国家标准</w:t>
      </w:r>
      <w:r>
        <w:t xml:space="preserve">  </w:t>
      </w:r>
      <w:r>
        <w:t>食品中</w:t>
      </w:r>
      <w:r>
        <w:rPr>
          <w:rFonts w:hint="eastAsia"/>
        </w:rPr>
        <w:t>脂肪</w:t>
      </w:r>
      <w:r>
        <w:t>的测定</w:t>
      </w:r>
    </w:p>
    <w:bookmarkEnd w:id="20"/>
    <w:bookmarkEnd w:id="21"/>
    <w:p w:rsidR="00C767C5" w:rsidRDefault="002B5886">
      <w:pPr>
        <w:widowControl/>
        <w:shd w:val="clear" w:color="auto" w:fill="FFFFFF"/>
        <w:spacing w:beforeLines="0" w:before="0" w:afterLines="0" w:after="0" w:line="300" w:lineRule="auto"/>
        <w:ind w:leftChars="207" w:left="515" w:hangingChars="38" w:hanging="80"/>
        <w:jc w:val="left"/>
        <w:outlineLvl w:val="4"/>
        <w:rPr>
          <w:szCs w:val="21"/>
        </w:rPr>
      </w:pPr>
      <w:r>
        <w:rPr>
          <w:szCs w:val="21"/>
        </w:rPr>
        <w:t xml:space="preserve">GB/T 6543  </w:t>
      </w:r>
      <w:r>
        <w:rPr>
          <w:szCs w:val="21"/>
        </w:rPr>
        <w:t>运输包装用单瓦楞纸箱和双瓦楞纸箱</w:t>
      </w:r>
    </w:p>
    <w:p w:rsidR="00C767C5" w:rsidRDefault="002B5886">
      <w:pPr>
        <w:widowControl/>
        <w:spacing w:beforeLines="0" w:before="0" w:afterLines="0" w:after="0" w:line="300" w:lineRule="auto"/>
        <w:ind w:firstLineChars="200" w:firstLine="420"/>
        <w:jc w:val="left"/>
        <w:rPr>
          <w:szCs w:val="21"/>
        </w:rPr>
      </w:pPr>
      <w:r>
        <w:rPr>
          <w:kern w:val="0"/>
          <w:szCs w:val="21"/>
        </w:rPr>
        <w:t xml:space="preserve">GB 7718  </w:t>
      </w:r>
      <w:r>
        <w:rPr>
          <w:kern w:val="0"/>
          <w:szCs w:val="21"/>
        </w:rPr>
        <w:t>食品安全国家标准</w:t>
      </w:r>
      <w:r>
        <w:rPr>
          <w:kern w:val="0"/>
          <w:szCs w:val="21"/>
        </w:rPr>
        <w:t xml:space="preserve">  </w:t>
      </w:r>
      <w:r>
        <w:rPr>
          <w:kern w:val="0"/>
          <w:szCs w:val="21"/>
        </w:rPr>
        <w:t>预包装</w:t>
      </w:r>
      <w:r>
        <w:rPr>
          <w:szCs w:val="21"/>
        </w:rPr>
        <w:t>食品标签通则</w:t>
      </w:r>
    </w:p>
    <w:p w:rsidR="00C767C5" w:rsidRDefault="002B5886">
      <w:pPr>
        <w:widowControl/>
        <w:spacing w:beforeLines="0" w:before="0" w:afterLines="0" w:after="0" w:line="300" w:lineRule="auto"/>
        <w:ind w:firstLineChars="200" w:firstLine="420"/>
        <w:jc w:val="left"/>
      </w:pPr>
      <w:r>
        <w:t xml:space="preserve">GB 9683  </w:t>
      </w:r>
      <w:r>
        <w:t>复合食品包装袋卫生标准</w:t>
      </w:r>
    </w:p>
    <w:p w:rsidR="00C767C5" w:rsidRDefault="002B5886">
      <w:pPr>
        <w:widowControl/>
        <w:spacing w:beforeLines="0" w:before="0" w:afterLines="0" w:after="0" w:line="300" w:lineRule="auto"/>
        <w:ind w:firstLineChars="200" w:firstLine="420"/>
        <w:jc w:val="left"/>
      </w:pPr>
      <w:r>
        <w:t xml:space="preserve">GB/T 14251  </w:t>
      </w:r>
      <w:r>
        <w:t>罐头食品金属容器通用技术要求</w:t>
      </w:r>
    </w:p>
    <w:p w:rsidR="00C767C5" w:rsidRDefault="002B5886">
      <w:pPr>
        <w:widowControl/>
        <w:spacing w:beforeLines="0" w:before="0" w:afterLines="0" w:after="0" w:line="300" w:lineRule="auto"/>
        <w:ind w:firstLineChars="200" w:firstLine="420"/>
        <w:jc w:val="left"/>
      </w:pPr>
      <w:r>
        <w:t xml:space="preserve">GB 14881  </w:t>
      </w:r>
      <w:r>
        <w:t>食品安全国家标准</w:t>
      </w:r>
      <w:r>
        <w:t xml:space="preserve">  </w:t>
      </w:r>
      <w:r>
        <w:t>食品生产通用卫生规范</w:t>
      </w:r>
    </w:p>
    <w:p w:rsidR="00C767C5" w:rsidRDefault="002B5886">
      <w:pPr>
        <w:widowControl/>
        <w:spacing w:beforeLines="0" w:before="0" w:afterLines="0" w:after="0" w:line="300" w:lineRule="auto"/>
        <w:ind w:firstLineChars="200" w:firstLine="420"/>
        <w:jc w:val="left"/>
      </w:pPr>
      <w:r>
        <w:t xml:space="preserve">GB/T 21302 </w:t>
      </w:r>
      <w:r>
        <w:t>包装用复合膜、袋通则</w:t>
      </w:r>
    </w:p>
    <w:p w:rsidR="00C767C5" w:rsidRDefault="002B5886">
      <w:pPr>
        <w:widowControl/>
        <w:spacing w:beforeLines="0" w:before="0" w:afterLines="0" w:after="0" w:line="300" w:lineRule="auto"/>
        <w:ind w:firstLineChars="200" w:firstLine="420"/>
        <w:jc w:val="left"/>
        <w:rPr>
          <w:kern w:val="0"/>
          <w:szCs w:val="21"/>
        </w:rPr>
      </w:pPr>
      <w:r>
        <w:rPr>
          <w:kern w:val="0"/>
          <w:szCs w:val="21"/>
        </w:rPr>
        <w:t xml:space="preserve">GB 28050  </w:t>
      </w:r>
      <w:r>
        <w:rPr>
          <w:kern w:val="0"/>
          <w:szCs w:val="21"/>
        </w:rPr>
        <w:t>食品安全国家标准</w:t>
      </w:r>
      <w:r>
        <w:rPr>
          <w:kern w:val="0"/>
          <w:szCs w:val="21"/>
        </w:rPr>
        <w:t xml:space="preserve">  </w:t>
      </w:r>
      <w:r>
        <w:rPr>
          <w:kern w:val="0"/>
          <w:szCs w:val="21"/>
        </w:rPr>
        <w:t>预包装食品营养标签通则</w:t>
      </w:r>
    </w:p>
    <w:p w:rsidR="00C767C5" w:rsidRDefault="002B5886">
      <w:pPr>
        <w:widowControl/>
        <w:spacing w:beforeLines="0" w:before="0" w:afterLines="0" w:after="0" w:line="300" w:lineRule="auto"/>
        <w:ind w:firstLineChars="200" w:firstLine="420"/>
        <w:jc w:val="left"/>
        <w:rPr>
          <w:kern w:val="0"/>
          <w:szCs w:val="21"/>
        </w:rPr>
      </w:pPr>
      <w:r>
        <w:rPr>
          <w:kern w:val="0"/>
          <w:szCs w:val="21"/>
        </w:rPr>
        <w:t xml:space="preserve">GB 31605  </w:t>
      </w:r>
      <w:r>
        <w:rPr>
          <w:kern w:val="0"/>
          <w:szCs w:val="21"/>
        </w:rPr>
        <w:t>食品安全国家标准</w:t>
      </w:r>
      <w:r>
        <w:rPr>
          <w:kern w:val="0"/>
          <w:szCs w:val="21"/>
        </w:rPr>
        <w:t xml:space="preserve">  </w:t>
      </w:r>
      <w:r>
        <w:rPr>
          <w:kern w:val="0"/>
          <w:szCs w:val="21"/>
        </w:rPr>
        <w:t>食品冷链物流卫生规范</w:t>
      </w:r>
    </w:p>
    <w:p w:rsidR="00C767C5" w:rsidRDefault="002B5886">
      <w:pPr>
        <w:widowControl/>
        <w:spacing w:beforeLines="0" w:before="0" w:afterLines="0" w:after="0" w:line="300" w:lineRule="auto"/>
        <w:ind w:firstLineChars="200" w:firstLine="420"/>
        <w:jc w:val="left"/>
        <w:rPr>
          <w:kern w:val="0"/>
          <w:szCs w:val="21"/>
        </w:rPr>
      </w:pPr>
      <w:r>
        <w:rPr>
          <w:kern w:val="0"/>
          <w:szCs w:val="21"/>
        </w:rPr>
        <w:t xml:space="preserve">QB/T 2466  </w:t>
      </w:r>
      <w:r>
        <w:rPr>
          <w:kern w:val="0"/>
          <w:szCs w:val="21"/>
        </w:rPr>
        <w:t>镀锡（铬）薄钢板圆形全开式易拉盖</w:t>
      </w:r>
    </w:p>
    <w:p w:rsidR="00C767C5" w:rsidRDefault="003B6A06">
      <w:pPr>
        <w:widowControl/>
        <w:spacing w:beforeLines="0" w:before="0" w:afterLines="0" w:after="0" w:line="300" w:lineRule="auto"/>
        <w:ind w:firstLineChars="200" w:firstLine="420"/>
        <w:jc w:val="left"/>
        <w:rPr>
          <w:kern w:val="0"/>
          <w:szCs w:val="21"/>
        </w:rPr>
      </w:pPr>
      <w:hyperlink r:id="rId16" w:tgtFrame="_blank" w:history="1">
        <w:r w:rsidR="002B5886">
          <w:rPr>
            <w:kern w:val="0"/>
            <w:szCs w:val="21"/>
          </w:rPr>
          <w:t xml:space="preserve">JJF 1070  </w:t>
        </w:r>
        <w:r w:rsidR="002B5886">
          <w:rPr>
            <w:kern w:val="0"/>
            <w:szCs w:val="21"/>
          </w:rPr>
          <w:t>定量包装商品净含量计量检验规则</w:t>
        </w:r>
        <w:r w:rsidR="002B5886">
          <w:rPr>
            <w:kern w:val="0"/>
            <w:szCs w:val="21"/>
          </w:rPr>
          <w:t xml:space="preserve"> </w:t>
        </w:r>
      </w:hyperlink>
    </w:p>
    <w:p w:rsidR="00C767C5" w:rsidRDefault="002B5886">
      <w:pPr>
        <w:widowControl/>
        <w:spacing w:beforeLines="0" w:before="0" w:afterLines="0" w:after="0" w:line="300" w:lineRule="auto"/>
        <w:ind w:firstLineChars="200" w:firstLine="420"/>
        <w:jc w:val="left"/>
      </w:pPr>
      <w:r>
        <w:t>国家质量监督检验检疫总局令</w:t>
      </w:r>
      <w:r>
        <w:t>[2005]</w:t>
      </w:r>
      <w:r>
        <w:t>第</w:t>
      </w:r>
      <w:r>
        <w:t>75</w:t>
      </w:r>
      <w:r>
        <w:t>号</w:t>
      </w:r>
      <w:r>
        <w:t xml:space="preserve">  </w:t>
      </w:r>
      <w:r>
        <w:t>《定量包装商品计量监督管理办法》</w:t>
      </w:r>
    </w:p>
    <w:p w:rsidR="00C767C5" w:rsidRDefault="002B5886">
      <w:pPr>
        <w:pStyle w:val="a0"/>
        <w:spacing w:line="300" w:lineRule="auto"/>
        <w:rPr>
          <w:rFonts w:ascii="Times New Roman"/>
          <w:szCs w:val="21"/>
        </w:rPr>
      </w:pPr>
      <w:r>
        <w:rPr>
          <w:rFonts w:ascii="Times New Roman"/>
          <w:szCs w:val="21"/>
        </w:rPr>
        <w:lastRenderedPageBreak/>
        <w:t xml:space="preserve"> </w:t>
      </w:r>
      <w:bookmarkStart w:id="22" w:name="_Hlk85786076"/>
      <w:r>
        <w:rPr>
          <w:rFonts w:ascii="Times New Roman"/>
          <w:szCs w:val="21"/>
        </w:rPr>
        <w:t>术语和定义</w:t>
      </w:r>
    </w:p>
    <w:p w:rsidR="00C767C5" w:rsidRDefault="002B5886">
      <w:pPr>
        <w:spacing w:before="156" w:after="156" w:line="300" w:lineRule="auto"/>
        <w:ind w:firstLineChars="200" w:firstLine="420"/>
        <w:rPr>
          <w:color w:val="000000" w:themeColor="text1"/>
          <w:szCs w:val="21"/>
        </w:rPr>
      </w:pPr>
      <w:r>
        <w:rPr>
          <w:color w:val="000000" w:themeColor="text1"/>
          <w:szCs w:val="21"/>
        </w:rPr>
        <w:t>工业化标准化中式高汤（以下简称中式高汤）也称作高级清汤，是依据中国烹饪之</w:t>
      </w:r>
      <w:r>
        <w:rPr>
          <w:rFonts w:hint="eastAsia"/>
          <w:color w:val="000000" w:themeColor="text1"/>
          <w:szCs w:val="21"/>
        </w:rPr>
        <w:t>制</w:t>
      </w:r>
      <w:r>
        <w:rPr>
          <w:color w:val="000000" w:themeColor="text1"/>
          <w:szCs w:val="21"/>
        </w:rPr>
        <w:t>汤工艺、采用现代食品加工设备生产的工业化标准化产品，是用于烹调各类中餐菜肴的液体调味品。中式</w:t>
      </w:r>
      <w:r>
        <w:rPr>
          <w:rFonts w:hint="eastAsia"/>
          <w:color w:val="000000" w:themeColor="text1"/>
          <w:szCs w:val="21"/>
        </w:rPr>
        <w:t>高</w:t>
      </w:r>
      <w:r>
        <w:rPr>
          <w:color w:val="000000" w:themeColor="text1"/>
          <w:szCs w:val="21"/>
        </w:rPr>
        <w:t>汤的主要原料是以鲜（冻）畜禽水产等动物性原料，辅助原料可以选择添加或不添加葱、姜、蔬菜、香辛料等原材料；其主要工序为预处理、焯水或炸制、煮一汤</w:t>
      </w:r>
      <w:r>
        <w:rPr>
          <w:rFonts w:hint="eastAsia"/>
          <w:color w:val="000000" w:themeColor="text1"/>
          <w:szCs w:val="21"/>
        </w:rPr>
        <w:t>、</w:t>
      </w:r>
      <w:proofErr w:type="gramStart"/>
      <w:r>
        <w:rPr>
          <w:rFonts w:hint="eastAsia"/>
          <w:color w:val="000000" w:themeColor="text1"/>
          <w:szCs w:val="21"/>
        </w:rPr>
        <w:t>煮</w:t>
      </w:r>
      <w:r>
        <w:rPr>
          <w:color w:val="000000" w:themeColor="text1"/>
          <w:szCs w:val="21"/>
        </w:rPr>
        <w:t>二汤</w:t>
      </w:r>
      <w:proofErr w:type="gramEnd"/>
      <w:r>
        <w:rPr>
          <w:color w:val="000000" w:themeColor="text1"/>
          <w:szCs w:val="21"/>
        </w:rPr>
        <w:t>、除渣、浓缩</w:t>
      </w:r>
      <w:r>
        <w:rPr>
          <w:rFonts w:hint="eastAsia"/>
          <w:color w:val="000000" w:themeColor="text1"/>
          <w:szCs w:val="21"/>
        </w:rPr>
        <w:t>、</w:t>
      </w:r>
      <w:r>
        <w:rPr>
          <w:color w:val="000000" w:themeColor="text1"/>
          <w:szCs w:val="21"/>
        </w:rPr>
        <w:t>离心法或肉</w:t>
      </w:r>
      <w:proofErr w:type="gramStart"/>
      <w:r>
        <w:rPr>
          <w:color w:val="000000" w:themeColor="text1"/>
          <w:szCs w:val="21"/>
        </w:rPr>
        <w:t>茸漂汤</w:t>
      </w:r>
      <w:proofErr w:type="gramEnd"/>
      <w:r>
        <w:rPr>
          <w:color w:val="000000" w:themeColor="text1"/>
          <w:szCs w:val="21"/>
        </w:rPr>
        <w:t>法去除油脂；其产品形式有高温杀菌或速冻；包装方式分为金属罐或复合食品包装袋。</w:t>
      </w:r>
    </w:p>
    <w:bookmarkEnd w:id="22"/>
    <w:p w:rsidR="00C767C5" w:rsidRDefault="002B5886">
      <w:pPr>
        <w:pStyle w:val="a0"/>
        <w:numPr>
          <w:ilvl w:val="0"/>
          <w:numId w:val="0"/>
        </w:numPr>
        <w:spacing w:line="300" w:lineRule="auto"/>
        <w:rPr>
          <w:rFonts w:ascii="Times New Roman"/>
          <w:szCs w:val="21"/>
        </w:rPr>
      </w:pPr>
      <w:r>
        <w:rPr>
          <w:rFonts w:ascii="Times New Roman"/>
          <w:szCs w:val="21"/>
        </w:rPr>
        <w:t xml:space="preserve">4 </w:t>
      </w:r>
      <w:r>
        <w:rPr>
          <w:rFonts w:ascii="Times New Roman"/>
          <w:szCs w:val="21"/>
        </w:rPr>
        <w:t>技术要求</w:t>
      </w:r>
    </w:p>
    <w:p w:rsidR="00C767C5" w:rsidRDefault="002B5886">
      <w:pPr>
        <w:autoSpaceDE w:val="0"/>
        <w:autoSpaceDN w:val="0"/>
        <w:adjustRightInd w:val="0"/>
        <w:spacing w:before="156" w:after="156" w:line="300" w:lineRule="auto"/>
        <w:jc w:val="left"/>
        <w:rPr>
          <w:kern w:val="0"/>
          <w:szCs w:val="21"/>
        </w:rPr>
      </w:pPr>
      <w:r>
        <w:rPr>
          <w:rFonts w:eastAsia="黑体"/>
          <w:kern w:val="0"/>
          <w:szCs w:val="21"/>
        </w:rPr>
        <w:t>4.1</w:t>
      </w:r>
      <w:r>
        <w:rPr>
          <w:kern w:val="0"/>
          <w:szCs w:val="21"/>
        </w:rPr>
        <w:t xml:space="preserve"> </w:t>
      </w:r>
      <w:r>
        <w:rPr>
          <w:rFonts w:eastAsia="黑体"/>
          <w:kern w:val="0"/>
          <w:szCs w:val="21"/>
        </w:rPr>
        <w:t>原辅料要求</w:t>
      </w:r>
    </w:p>
    <w:p w:rsidR="00C767C5" w:rsidRDefault="002B5886">
      <w:pPr>
        <w:pStyle w:val="ac"/>
        <w:spacing w:before="156" w:after="156" w:line="300" w:lineRule="auto"/>
        <w:ind w:firstLineChars="0" w:firstLine="0"/>
        <w:rPr>
          <w:rFonts w:ascii="Times New Roman" w:eastAsia="黑体"/>
        </w:rPr>
      </w:pPr>
      <w:r>
        <w:rPr>
          <w:rFonts w:ascii="Times New Roman" w:eastAsia="黑体"/>
        </w:rPr>
        <w:t xml:space="preserve">4.1.1  </w:t>
      </w:r>
      <w:r>
        <w:rPr>
          <w:rFonts w:ascii="Times New Roman" w:eastAsia="黑体"/>
          <w:szCs w:val="21"/>
        </w:rPr>
        <w:t>鲜（冻）畜禽产品</w:t>
      </w:r>
    </w:p>
    <w:p w:rsidR="00C767C5" w:rsidRDefault="002B5886">
      <w:pPr>
        <w:pStyle w:val="ac"/>
        <w:spacing w:before="156" w:after="156" w:line="300" w:lineRule="auto"/>
        <w:ind w:firstLineChars="0" w:firstLine="0"/>
        <w:rPr>
          <w:rFonts w:ascii="Times New Roman"/>
        </w:rPr>
      </w:pPr>
      <w:r>
        <w:rPr>
          <w:rFonts w:ascii="Times New Roman" w:eastAsia="黑体"/>
        </w:rPr>
        <w:t xml:space="preserve">    </w:t>
      </w:r>
      <w:r>
        <w:rPr>
          <w:rFonts w:ascii="Times New Roman"/>
        </w:rPr>
        <w:t>应符合</w:t>
      </w:r>
      <w:r>
        <w:rPr>
          <w:rFonts w:ascii="Times New Roman"/>
        </w:rPr>
        <w:t>GB 2707</w:t>
      </w:r>
      <w:r>
        <w:rPr>
          <w:rFonts w:ascii="Times New Roman"/>
        </w:rPr>
        <w:t>的规定。</w:t>
      </w:r>
    </w:p>
    <w:p w:rsidR="00C767C5" w:rsidRDefault="002B5886">
      <w:pPr>
        <w:autoSpaceDE w:val="0"/>
        <w:autoSpaceDN w:val="0"/>
        <w:adjustRightInd w:val="0"/>
        <w:spacing w:before="156" w:after="156" w:line="300" w:lineRule="auto"/>
        <w:jc w:val="left"/>
        <w:rPr>
          <w:rFonts w:eastAsia="黑体"/>
          <w:kern w:val="0"/>
          <w:szCs w:val="21"/>
        </w:rPr>
      </w:pPr>
      <w:r>
        <w:rPr>
          <w:rFonts w:eastAsia="黑体"/>
          <w:kern w:val="0"/>
          <w:szCs w:val="21"/>
        </w:rPr>
        <w:t xml:space="preserve">4.1.2 </w:t>
      </w:r>
      <w:r>
        <w:rPr>
          <w:rFonts w:eastAsia="黑体"/>
          <w:kern w:val="0"/>
          <w:szCs w:val="21"/>
        </w:rPr>
        <w:t>水产品</w:t>
      </w:r>
    </w:p>
    <w:p w:rsidR="00C767C5" w:rsidRDefault="002B5886">
      <w:pPr>
        <w:pStyle w:val="a0"/>
        <w:numPr>
          <w:ilvl w:val="0"/>
          <w:numId w:val="0"/>
        </w:numPr>
        <w:spacing w:beforeLines="0" w:before="0" w:afterLines="0" w:after="0" w:line="300" w:lineRule="auto"/>
        <w:ind w:firstLineChars="200" w:firstLine="420"/>
        <w:rPr>
          <w:rFonts w:ascii="Times New Roman" w:eastAsia="宋体"/>
          <w:kern w:val="2"/>
          <w:szCs w:val="24"/>
        </w:rPr>
      </w:pPr>
      <w:r>
        <w:rPr>
          <w:rFonts w:ascii="Times New Roman"/>
        </w:rPr>
        <w:t>应符合</w:t>
      </w:r>
      <w:r>
        <w:rPr>
          <w:rFonts w:ascii="Times New Roman"/>
        </w:rPr>
        <w:t>GB 2733</w:t>
      </w:r>
      <w:r>
        <w:rPr>
          <w:rFonts w:ascii="Times New Roman"/>
        </w:rPr>
        <w:t>的规定。</w:t>
      </w:r>
    </w:p>
    <w:p w:rsidR="00C767C5" w:rsidRDefault="002B5886">
      <w:pPr>
        <w:autoSpaceDE w:val="0"/>
        <w:autoSpaceDN w:val="0"/>
        <w:adjustRightInd w:val="0"/>
        <w:spacing w:before="156" w:after="156" w:line="300" w:lineRule="auto"/>
        <w:jc w:val="left"/>
        <w:rPr>
          <w:rFonts w:eastAsia="黑体"/>
          <w:kern w:val="0"/>
          <w:szCs w:val="21"/>
        </w:rPr>
      </w:pPr>
      <w:r>
        <w:rPr>
          <w:rFonts w:eastAsia="黑体"/>
          <w:kern w:val="0"/>
          <w:szCs w:val="21"/>
        </w:rPr>
        <w:t xml:space="preserve">4.1.3 </w:t>
      </w:r>
      <w:r>
        <w:rPr>
          <w:rFonts w:eastAsia="黑体"/>
          <w:kern w:val="0"/>
          <w:szCs w:val="21"/>
        </w:rPr>
        <w:t>辅料</w:t>
      </w:r>
    </w:p>
    <w:p w:rsidR="00C767C5" w:rsidRDefault="002B5886">
      <w:pPr>
        <w:pStyle w:val="a0"/>
        <w:numPr>
          <w:ilvl w:val="0"/>
          <w:numId w:val="0"/>
        </w:numPr>
        <w:spacing w:beforeLines="0" w:before="0" w:afterLines="0" w:after="0" w:line="300" w:lineRule="auto"/>
        <w:ind w:firstLineChars="200" w:firstLine="420"/>
        <w:rPr>
          <w:rFonts w:ascii="Times New Roman" w:eastAsia="宋体"/>
          <w:kern w:val="2"/>
          <w:szCs w:val="24"/>
        </w:rPr>
      </w:pPr>
      <w:r>
        <w:rPr>
          <w:rFonts w:ascii="Times New Roman" w:eastAsia="宋体"/>
          <w:kern w:val="2"/>
          <w:szCs w:val="24"/>
        </w:rPr>
        <w:t>辅料应符合相应的食品标准和有关规定。</w:t>
      </w:r>
    </w:p>
    <w:p w:rsidR="00C767C5" w:rsidRDefault="002B5886">
      <w:pPr>
        <w:autoSpaceDE w:val="0"/>
        <w:autoSpaceDN w:val="0"/>
        <w:adjustRightInd w:val="0"/>
        <w:spacing w:before="156" w:after="156" w:line="300" w:lineRule="auto"/>
        <w:jc w:val="left"/>
        <w:rPr>
          <w:rFonts w:eastAsia="黑体"/>
          <w:kern w:val="0"/>
          <w:szCs w:val="21"/>
        </w:rPr>
      </w:pPr>
      <w:r>
        <w:rPr>
          <w:rFonts w:eastAsia="黑体"/>
          <w:kern w:val="0"/>
          <w:szCs w:val="21"/>
        </w:rPr>
        <w:t xml:space="preserve">4.1.4 </w:t>
      </w:r>
      <w:r>
        <w:rPr>
          <w:rFonts w:eastAsia="黑体"/>
          <w:kern w:val="0"/>
          <w:szCs w:val="21"/>
        </w:rPr>
        <w:t>其它</w:t>
      </w:r>
    </w:p>
    <w:p w:rsidR="00C767C5" w:rsidRDefault="002B5886">
      <w:pPr>
        <w:pStyle w:val="a0"/>
        <w:numPr>
          <w:ilvl w:val="0"/>
          <w:numId w:val="0"/>
        </w:numPr>
        <w:spacing w:beforeLines="0" w:before="0" w:afterLines="0" w:after="0" w:line="300" w:lineRule="auto"/>
        <w:ind w:firstLineChars="200" w:firstLine="420"/>
        <w:rPr>
          <w:rFonts w:ascii="Times New Roman" w:eastAsia="宋体"/>
          <w:kern w:val="2"/>
          <w:szCs w:val="24"/>
        </w:rPr>
      </w:pPr>
      <w:r>
        <w:rPr>
          <w:rFonts w:ascii="Times New Roman" w:eastAsia="宋体"/>
          <w:kern w:val="2"/>
          <w:szCs w:val="24"/>
        </w:rPr>
        <w:t>不得额外添加其它外源蛋白质和香辛料以外的调味料。</w:t>
      </w:r>
    </w:p>
    <w:p w:rsidR="00C767C5" w:rsidRDefault="002B5886">
      <w:pPr>
        <w:autoSpaceDE w:val="0"/>
        <w:autoSpaceDN w:val="0"/>
        <w:adjustRightInd w:val="0"/>
        <w:spacing w:before="156" w:after="156" w:line="240" w:lineRule="auto"/>
        <w:jc w:val="left"/>
        <w:rPr>
          <w:rFonts w:eastAsia="黑体"/>
          <w:kern w:val="0"/>
          <w:szCs w:val="21"/>
        </w:rPr>
      </w:pPr>
      <w:r>
        <w:rPr>
          <w:rFonts w:eastAsia="黑体"/>
          <w:kern w:val="0"/>
          <w:szCs w:val="21"/>
        </w:rPr>
        <w:t xml:space="preserve">4.2 </w:t>
      </w:r>
      <w:r>
        <w:rPr>
          <w:rFonts w:eastAsia="黑体"/>
          <w:kern w:val="0"/>
          <w:szCs w:val="21"/>
        </w:rPr>
        <w:t>生产工艺流程</w:t>
      </w:r>
    </w:p>
    <w:p w:rsidR="00C767C5" w:rsidRDefault="002B5886">
      <w:pPr>
        <w:autoSpaceDE w:val="0"/>
        <w:autoSpaceDN w:val="0"/>
        <w:adjustRightInd w:val="0"/>
        <w:spacing w:before="156" w:after="156"/>
        <w:jc w:val="left"/>
        <w:rPr>
          <w:rFonts w:ascii="宋体" w:hAnsi="宋体"/>
          <w:kern w:val="0"/>
          <w:szCs w:val="21"/>
        </w:rPr>
      </w:pPr>
      <w:r>
        <w:rPr>
          <w:noProof/>
          <w:color w:val="000000" w:themeColor="text1"/>
        </w:rPr>
        <mc:AlternateContent>
          <mc:Choice Requires="wps">
            <w:drawing>
              <wp:anchor distT="0" distB="0" distL="114300" distR="114300" simplePos="0" relativeHeight="251678720" behindDoc="0" locked="0" layoutInCell="1" allowOverlap="1">
                <wp:simplePos x="0" y="0"/>
                <wp:positionH relativeFrom="column">
                  <wp:posOffset>4524375</wp:posOffset>
                </wp:positionH>
                <wp:positionV relativeFrom="paragraph">
                  <wp:posOffset>252730</wp:posOffset>
                </wp:positionV>
                <wp:extent cx="0" cy="192405"/>
                <wp:effectExtent l="76200" t="0" r="57150" b="55880"/>
                <wp:wrapNone/>
                <wp:docPr id="22" name="直接箭头连接符 22"/>
                <wp:cNvGraphicFramePr/>
                <a:graphic xmlns:a="http://schemas.openxmlformats.org/drawingml/2006/main">
                  <a:graphicData uri="http://schemas.microsoft.com/office/word/2010/wordprocessingShape">
                    <wps:wsp>
                      <wps:cNvCnPr/>
                      <wps:spPr>
                        <a:xfrm>
                          <a:off x="0" y="0"/>
                          <a:ext cx="0" cy="192314"/>
                        </a:xfrm>
                        <a:prstGeom prst="straightConnector1">
                          <a:avLst/>
                        </a:prstGeom>
                        <a:ln w="9525">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356.25pt;margin-top:19.9pt;height:15.15pt;width:0pt;z-index:251678720;mso-width-relative:page;mso-height-relative:page;" filled="f" stroked="t" coordsize="21600,21600" o:gfxdata="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CE6pQ1wAAAAkBAAAPAAAAAAAAAAEAIAAAACIAAABkcnMv&#10;ZG93bnJldi54bWxQSwECFAAUAAAACACHTuJAZKWFnAQCAADhAwAADgAAAAAAAAABACAAAAAmAQAA&#10;ZHJzL2Uyb0RvYy54bWxQSwUGAAAAAAYABgBZAQAAnAUAAAAA&#10;">
                <v:fill on="f" focussize="0,0"/>
                <v:stroke color="#000000 [3213]" miterlimit="8" joinstyle="miter" endarrow="classic"/>
                <v:imagedata o:title=""/>
                <o:lock v:ext="edit" aspectratio="f"/>
              </v:shape>
            </w:pict>
          </mc:Fallback>
        </mc:AlternateContent>
      </w:r>
      <w:r>
        <w:rPr>
          <w:noProof/>
          <w:color w:val="000000" w:themeColor="text1"/>
        </w:rPr>
        <mc:AlternateContent>
          <mc:Choice Requires="wps">
            <w:drawing>
              <wp:anchor distT="0" distB="0" distL="114300" distR="114300" simplePos="0" relativeHeight="251674624" behindDoc="0" locked="0" layoutInCell="1" allowOverlap="1">
                <wp:simplePos x="0" y="0"/>
                <wp:positionH relativeFrom="column">
                  <wp:posOffset>3044825</wp:posOffset>
                </wp:positionH>
                <wp:positionV relativeFrom="paragraph">
                  <wp:posOffset>252095</wp:posOffset>
                </wp:positionV>
                <wp:extent cx="0" cy="192405"/>
                <wp:effectExtent l="76200" t="0" r="57150" b="55880"/>
                <wp:wrapNone/>
                <wp:docPr id="19" name="直接箭头连接符 19"/>
                <wp:cNvGraphicFramePr/>
                <a:graphic xmlns:a="http://schemas.openxmlformats.org/drawingml/2006/main">
                  <a:graphicData uri="http://schemas.microsoft.com/office/word/2010/wordprocessingShape">
                    <wps:wsp>
                      <wps:cNvCnPr/>
                      <wps:spPr>
                        <a:xfrm>
                          <a:off x="0" y="0"/>
                          <a:ext cx="0" cy="192314"/>
                        </a:xfrm>
                        <a:prstGeom prst="straightConnector1">
                          <a:avLst/>
                        </a:prstGeom>
                        <a:ln w="9525">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239.75pt;margin-top:19.85pt;height:15.15pt;width:0pt;z-index:251674624;mso-width-relative:page;mso-height-relative:page;" filled="f" stroked="t" coordsize="21600,21600" o:gfxdata="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ldosy1wAAAAkBAAAPAAAAAAAAAAEAIAAAACIAAABkcnMv&#10;ZG93bnJldi54bWxQSwECFAAUAAAACACHTuJATuSzowQCAADhAwAADgAAAAAAAAABACAAAAAmAQAA&#10;ZHJzL2Uyb0RvYy54bWxQSwUGAAAAAAYABgBZAQAAnAUAAAAA&#10;">
                <v:fill on="f" focussize="0,0"/>
                <v:stroke color="#000000 [3213]" miterlimit="8" joinstyle="miter" endarrow="classic"/>
                <v:imagedata o:title=""/>
                <o:lock v:ext="edit" aspectratio="f"/>
              </v:shape>
            </w:pict>
          </mc:Fallback>
        </mc:AlternateContent>
      </w:r>
      <w:r>
        <w:rPr>
          <w:rFonts w:eastAsia="黑体" w:hint="eastAsia"/>
          <w:kern w:val="0"/>
          <w:szCs w:val="21"/>
        </w:rPr>
        <w:t xml:space="preserve"> </w:t>
      </w:r>
      <w:r>
        <w:rPr>
          <w:rFonts w:eastAsia="黑体"/>
          <w:kern w:val="0"/>
          <w:szCs w:val="21"/>
        </w:rPr>
        <w:t xml:space="preserve">                                       </w:t>
      </w:r>
      <w:r>
        <w:rPr>
          <w:rFonts w:ascii="宋体" w:hAnsi="宋体"/>
          <w:kern w:val="0"/>
          <w:szCs w:val="21"/>
        </w:rPr>
        <w:t>水、辅料</w:t>
      </w:r>
      <w:r>
        <w:rPr>
          <w:rFonts w:ascii="宋体" w:hAnsi="宋体" w:hint="eastAsia"/>
          <w:kern w:val="0"/>
          <w:szCs w:val="21"/>
        </w:rPr>
        <w:t>（或不添加</w:t>
      </w:r>
      <w:r>
        <w:rPr>
          <w:rFonts w:ascii="宋体" w:hAnsi="宋体"/>
          <w:kern w:val="0"/>
          <w:szCs w:val="21"/>
        </w:rPr>
        <w:t>）</w:t>
      </w:r>
      <w:r>
        <w:rPr>
          <w:rFonts w:ascii="宋体" w:hAnsi="宋体" w:hint="eastAsia"/>
          <w:kern w:val="0"/>
          <w:szCs w:val="21"/>
        </w:rPr>
        <w:t xml:space="preserve"> </w:t>
      </w:r>
      <w:r>
        <w:rPr>
          <w:rFonts w:ascii="宋体" w:hAnsi="宋体"/>
          <w:kern w:val="0"/>
          <w:szCs w:val="21"/>
        </w:rPr>
        <w:t xml:space="preserve">      </w:t>
      </w:r>
      <w:r>
        <w:rPr>
          <w:rFonts w:ascii="宋体" w:hAnsi="宋体" w:hint="eastAsia"/>
          <w:kern w:val="0"/>
          <w:szCs w:val="21"/>
        </w:rPr>
        <w:t>水</w:t>
      </w:r>
    </w:p>
    <w:p w:rsidR="00C767C5" w:rsidRDefault="002B5886">
      <w:pPr>
        <w:spacing w:beforeLines="0" w:before="0" w:afterLines="0" w:after="0"/>
        <w:rPr>
          <w:color w:val="000000" w:themeColor="text1"/>
        </w:rPr>
      </w:pPr>
      <w:r>
        <w:rPr>
          <w:noProof/>
          <w:color w:val="000000" w:themeColor="text1"/>
        </w:rPr>
        <mc:AlternateContent>
          <mc:Choice Requires="wps">
            <w:drawing>
              <wp:anchor distT="0" distB="0" distL="114300" distR="114300" simplePos="0" relativeHeight="251663360" behindDoc="0" locked="0" layoutInCell="1" allowOverlap="1">
                <wp:simplePos x="0" y="0"/>
                <wp:positionH relativeFrom="column">
                  <wp:posOffset>817880</wp:posOffset>
                </wp:positionH>
                <wp:positionV relativeFrom="paragraph">
                  <wp:posOffset>151130</wp:posOffset>
                </wp:positionV>
                <wp:extent cx="287655" cy="0"/>
                <wp:effectExtent l="0" t="76200" r="17145" b="95250"/>
                <wp:wrapNone/>
                <wp:docPr id="1" name="直接箭头连接符 1"/>
                <wp:cNvGraphicFramePr/>
                <a:graphic xmlns:a="http://schemas.openxmlformats.org/drawingml/2006/main">
                  <a:graphicData uri="http://schemas.microsoft.com/office/word/2010/wordprocessingShape">
                    <wps:wsp>
                      <wps:cNvCnPr/>
                      <wps:spPr>
                        <a:xfrm>
                          <a:off x="0" y="0"/>
                          <a:ext cx="287655" cy="0"/>
                        </a:xfrm>
                        <a:prstGeom prst="straightConnector1">
                          <a:avLst/>
                        </a:prstGeom>
                        <a:ln w="9525">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64.4pt;margin-top:11.9pt;height:0pt;width:22.65pt;z-index:251663360;mso-width-relative:page;mso-height-relative:page;" filled="f" stroked="t" coordsize="21600,21600" o:gfxdata="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eSTz/1gAAAAkBAAAPAAAAAAAAAAEAIAAAACIAAABkcnMvZG93&#10;bnJldi54bWxQSwECFAAUAAAACACHTuJAeTyKjAICAADfAwAADgAAAAAAAAABACAAAAAlAQAAZHJz&#10;L2Uyb0RvYy54bWxQSwUGAAAAAAYABgBZAQAAmQUAAAAA&#10;">
                <v:fill on="f" focussize="0,0"/>
                <v:stroke color="#000000 [3213]" miterlimit="8" joinstyle="miter" endarrow="classic"/>
                <v:imagedata o:title=""/>
                <o:lock v:ext="edit" aspectratio="f"/>
              </v:shape>
            </w:pict>
          </mc:Fallback>
        </mc:AlternateContent>
      </w:r>
      <w:r>
        <w:rPr>
          <w:noProof/>
          <w:color w:val="000000" w:themeColor="text1"/>
        </w:rPr>
        <mc:AlternateContent>
          <mc:Choice Requires="wps">
            <w:drawing>
              <wp:anchor distT="0" distB="0" distL="114300" distR="114300" simplePos="0" relativeHeight="251665408" behindDoc="0" locked="0" layoutInCell="1" allowOverlap="1">
                <wp:simplePos x="0" y="0"/>
                <wp:positionH relativeFrom="column">
                  <wp:posOffset>4032250</wp:posOffset>
                </wp:positionH>
                <wp:positionV relativeFrom="paragraph">
                  <wp:posOffset>152400</wp:posOffset>
                </wp:positionV>
                <wp:extent cx="287655" cy="0"/>
                <wp:effectExtent l="0" t="76200" r="17145" b="95250"/>
                <wp:wrapNone/>
                <wp:docPr id="3" name="直接箭头连接符 3"/>
                <wp:cNvGraphicFramePr/>
                <a:graphic xmlns:a="http://schemas.openxmlformats.org/drawingml/2006/main">
                  <a:graphicData uri="http://schemas.microsoft.com/office/word/2010/wordprocessingShape">
                    <wps:wsp>
                      <wps:cNvCnPr/>
                      <wps:spPr>
                        <a:xfrm>
                          <a:off x="0" y="0"/>
                          <a:ext cx="287655" cy="0"/>
                        </a:xfrm>
                        <a:prstGeom prst="straightConnector1">
                          <a:avLst/>
                        </a:prstGeom>
                        <a:ln w="9525">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317.5pt;margin-top:12pt;height:0pt;width:22.65pt;z-index:251665408;mso-width-relative:page;mso-height-relative:page;" filled="f" stroked="t" coordsize="21600,21600" o:gfxdata="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IN0AN2AAAAAkBAAAPAAAAAAAAAAEAIAAAACIAAABkcnMv&#10;ZG93bnJldi54bWxQSwECFAAUAAAACACHTuJACkx5EgMCAADfAwAADgAAAAAAAAABACAAAAAnAQAA&#10;ZHJzL2Uyb0RvYy54bWxQSwUGAAAAAAYABgBZAQAAnAUAAAAA&#10;">
                <v:fill on="f" focussize="0,0"/>
                <v:stroke color="#000000 [3213]" miterlimit="8" joinstyle="miter" endarrow="classic"/>
                <v:imagedata o:title=""/>
                <o:lock v:ext="edit" aspectratio="f"/>
              </v:shape>
            </w:pict>
          </mc:Fallback>
        </mc:AlternateContent>
      </w:r>
      <w:r>
        <w:rPr>
          <w:noProof/>
          <w:color w:val="000000" w:themeColor="text1"/>
        </w:rPr>
        <mc:AlternateContent>
          <mc:Choice Requires="wps">
            <w:drawing>
              <wp:anchor distT="0" distB="0" distL="114300" distR="114300" simplePos="0" relativeHeight="251664384" behindDoc="0" locked="0" layoutInCell="1" allowOverlap="1">
                <wp:simplePos x="0" y="0"/>
                <wp:positionH relativeFrom="column">
                  <wp:posOffset>5341620</wp:posOffset>
                </wp:positionH>
                <wp:positionV relativeFrom="paragraph">
                  <wp:posOffset>147955</wp:posOffset>
                </wp:positionV>
                <wp:extent cx="215900" cy="0"/>
                <wp:effectExtent l="0" t="76200" r="12700" b="95250"/>
                <wp:wrapNone/>
                <wp:docPr id="2" name="直接箭头连接符 2"/>
                <wp:cNvGraphicFramePr/>
                <a:graphic xmlns:a="http://schemas.openxmlformats.org/drawingml/2006/main">
                  <a:graphicData uri="http://schemas.microsoft.com/office/word/2010/wordprocessingShape">
                    <wps:wsp>
                      <wps:cNvCnPr/>
                      <wps:spPr>
                        <a:xfrm>
                          <a:off x="0" y="0"/>
                          <a:ext cx="215900" cy="0"/>
                        </a:xfrm>
                        <a:prstGeom prst="straightConnector1">
                          <a:avLst/>
                        </a:prstGeom>
                        <a:ln w="9525">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420.6pt;margin-top:11.65pt;height:0pt;width:17pt;z-index:251664384;mso-width-relative:page;mso-height-relative:page;" filled="f" stroked="t" coordsize="21600,21600" o:gfxdata="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o72dcAAAAJAQAADwAAAAAAAAABACAAAAAiAAAAZHJzL2Rv&#10;d25yZXYueG1sUEsBAhQAFAAAAAgAh07iQExWLw0CAgAA3wMAAA4AAAAAAAAAAQAgAAAAJgEAAGRy&#10;cy9lMm9Eb2MueG1sUEsFBgAAAAAGAAYAWQEAAJoFAAAAAA==&#10;">
                <v:fill on="f" focussize="0,0"/>
                <v:stroke color="#000000 [3213]" miterlimit="8" joinstyle="miter" endarrow="classic"/>
                <v:imagedata o:title=""/>
                <o:lock v:ext="edit" aspectratio="f"/>
              </v:shape>
            </w:pict>
          </mc:Fallback>
        </mc:AlternateContent>
      </w:r>
      <w:r>
        <w:rPr>
          <w:noProof/>
          <w:color w:val="000000" w:themeColor="text1"/>
        </w:rPr>
        <mc:AlternateContent>
          <mc:Choice Requires="wps">
            <w:drawing>
              <wp:anchor distT="0" distB="0" distL="114300" distR="114300" simplePos="0" relativeHeight="251677696" behindDoc="0" locked="0" layoutInCell="1" allowOverlap="1">
                <wp:simplePos x="0" y="0"/>
                <wp:positionH relativeFrom="column">
                  <wp:posOffset>4754880</wp:posOffset>
                </wp:positionH>
                <wp:positionV relativeFrom="paragraph">
                  <wp:posOffset>149225</wp:posOffset>
                </wp:positionV>
                <wp:extent cx="287655" cy="0"/>
                <wp:effectExtent l="0" t="76200" r="17145" b="95250"/>
                <wp:wrapNone/>
                <wp:docPr id="18" name="直接箭头连接符 18"/>
                <wp:cNvGraphicFramePr/>
                <a:graphic xmlns:a="http://schemas.openxmlformats.org/drawingml/2006/main">
                  <a:graphicData uri="http://schemas.microsoft.com/office/word/2010/wordprocessingShape">
                    <wps:wsp>
                      <wps:cNvCnPr/>
                      <wps:spPr>
                        <a:xfrm>
                          <a:off x="0" y="0"/>
                          <a:ext cx="287655" cy="0"/>
                        </a:xfrm>
                        <a:prstGeom prst="straightConnector1">
                          <a:avLst/>
                        </a:prstGeom>
                        <a:ln w="9525">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374.4pt;margin-top:11.75pt;height:0pt;width:22.65pt;z-index:251677696;mso-width-relative:page;mso-height-relative:page;" filled="f" stroked="t" coordsize="21600,21600" o:gfxdata="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y2cvU2AAAAAkBAAAPAAAAAAAAAAEAIAAAACIAAABkcnMv&#10;ZG93bnJldi54bWxQSwECFAAUAAAACACHTuJA4HHBogMCAADhAwAADgAAAAAAAAABACAAAAAnAQAA&#10;ZHJzL2Uyb0RvYy54bWxQSwUGAAAAAAYABgBZAQAAnAUAAAAA&#10;">
                <v:fill on="f" focussize="0,0"/>
                <v:stroke color="#000000 [3213]" miterlimit="8" joinstyle="miter" endarrow="classic"/>
                <v:imagedata o:title=""/>
                <o:lock v:ext="edit" aspectratio="f"/>
              </v:shape>
            </w:pict>
          </mc:Fallback>
        </mc:AlternateContent>
      </w:r>
      <w:r>
        <w:rPr>
          <w:noProof/>
          <w:color w:val="000000" w:themeColor="text1"/>
        </w:rPr>
        <mc:AlternateContent>
          <mc:Choice Requires="wps">
            <w:drawing>
              <wp:anchor distT="0" distB="0" distL="114300" distR="114300" simplePos="0" relativeHeight="251666432" behindDoc="0" locked="0" layoutInCell="1" allowOverlap="1">
                <wp:simplePos x="0" y="0"/>
                <wp:positionH relativeFrom="column">
                  <wp:posOffset>3291840</wp:posOffset>
                </wp:positionH>
                <wp:positionV relativeFrom="paragraph">
                  <wp:posOffset>147955</wp:posOffset>
                </wp:positionV>
                <wp:extent cx="287655" cy="0"/>
                <wp:effectExtent l="0" t="76200" r="17145" b="95250"/>
                <wp:wrapNone/>
                <wp:docPr id="4" name="直接箭头连接符 4"/>
                <wp:cNvGraphicFramePr/>
                <a:graphic xmlns:a="http://schemas.openxmlformats.org/drawingml/2006/main">
                  <a:graphicData uri="http://schemas.microsoft.com/office/word/2010/wordprocessingShape">
                    <wps:wsp>
                      <wps:cNvCnPr/>
                      <wps:spPr>
                        <a:xfrm>
                          <a:off x="0" y="0"/>
                          <a:ext cx="287655" cy="0"/>
                        </a:xfrm>
                        <a:prstGeom prst="straightConnector1">
                          <a:avLst/>
                        </a:prstGeom>
                        <a:ln w="9525">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259.2pt;margin-top:11.65pt;height:0pt;width:22.65pt;z-index:251666432;mso-width-relative:page;mso-height-relative:page;" filled="f" stroked="t" coordsize="21600,21600" o:gfxdata="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LQAC32AAAAAkBAAAPAAAAAAAAAAEAIAAAACIAAABkcnMv&#10;ZG93bnJldi54bWxQSwECFAAUAAAACACHTuJAx+HcyAMCAADfAwAADgAAAAAAAAABACAAAAAnAQAA&#10;ZHJzL2Uyb0RvYy54bWxQSwUGAAAAAAYABgBZAQAAnAUAAAAA&#10;">
                <v:fill on="f" focussize="0,0"/>
                <v:stroke color="#000000 [3213]" miterlimit="8" joinstyle="miter" endarrow="classic"/>
                <v:imagedata o:title=""/>
                <o:lock v:ext="edit" aspectratio="f"/>
              </v:shape>
            </w:pict>
          </mc:Fallback>
        </mc:AlternateContent>
      </w:r>
      <w:r>
        <w:rPr>
          <w:noProof/>
          <w:color w:val="000000" w:themeColor="text1"/>
        </w:rPr>
        <mc:AlternateContent>
          <mc:Choice Requires="wps">
            <w:drawing>
              <wp:anchor distT="0" distB="0" distL="114300" distR="114300" simplePos="0" relativeHeight="251667456" behindDoc="0" locked="0" layoutInCell="1" allowOverlap="1">
                <wp:simplePos x="0" y="0"/>
                <wp:positionH relativeFrom="column">
                  <wp:posOffset>2533650</wp:posOffset>
                </wp:positionH>
                <wp:positionV relativeFrom="paragraph">
                  <wp:posOffset>153035</wp:posOffset>
                </wp:positionV>
                <wp:extent cx="287655" cy="0"/>
                <wp:effectExtent l="0" t="76200" r="17145" b="95250"/>
                <wp:wrapNone/>
                <wp:docPr id="5" name="直接箭头连接符 5"/>
                <wp:cNvGraphicFramePr/>
                <a:graphic xmlns:a="http://schemas.openxmlformats.org/drawingml/2006/main">
                  <a:graphicData uri="http://schemas.microsoft.com/office/word/2010/wordprocessingShape">
                    <wps:wsp>
                      <wps:cNvCnPr/>
                      <wps:spPr>
                        <a:xfrm>
                          <a:off x="0" y="0"/>
                          <a:ext cx="287655" cy="0"/>
                        </a:xfrm>
                        <a:prstGeom prst="straightConnector1">
                          <a:avLst/>
                        </a:prstGeom>
                        <a:ln w="9525">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99.5pt;margin-top:12.05pt;height:0pt;width:22.65pt;z-index:251667456;mso-width-relative:page;mso-height-relative:page;" filled="f" stroked="t" coordsize="21600,21600" o:gfxdata="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suKl9cAAAAJAQAADwAAAAAAAAABACAAAAAiAAAAZHJzL2Rv&#10;d25yZXYueG1sUEsBAhQAFAAAAAgAh07iQN7aHWoCAgAA3wMAAA4AAAAAAAAAAQAgAAAAJgEAAGRy&#10;cy9lMm9Eb2MueG1sUEsFBgAAAAAGAAYAWQEAAJoFAAAAAA==&#10;">
                <v:fill on="f" focussize="0,0"/>
                <v:stroke color="#000000 [3213]" miterlimit="8" joinstyle="miter" endarrow="classic"/>
                <v:imagedata o:title=""/>
                <o:lock v:ext="edit" aspectratio="f"/>
              </v:shape>
            </w:pict>
          </mc:Fallback>
        </mc:AlternateContent>
      </w:r>
      <w:r>
        <w:rPr>
          <w:noProof/>
          <w:color w:val="000000" w:themeColor="text1"/>
        </w:rPr>
        <mc:AlternateContent>
          <mc:Choice Requires="wps">
            <w:drawing>
              <wp:anchor distT="0" distB="0" distL="114300" distR="114300" simplePos="0" relativeHeight="251668480" behindDoc="0" locked="0" layoutInCell="1" allowOverlap="1">
                <wp:simplePos x="0" y="0"/>
                <wp:positionH relativeFrom="column">
                  <wp:posOffset>1565275</wp:posOffset>
                </wp:positionH>
                <wp:positionV relativeFrom="paragraph">
                  <wp:posOffset>151130</wp:posOffset>
                </wp:positionV>
                <wp:extent cx="288290" cy="0"/>
                <wp:effectExtent l="0" t="76200" r="17145" b="95250"/>
                <wp:wrapNone/>
                <wp:docPr id="6" name="直接箭头连接符 6"/>
                <wp:cNvGraphicFramePr/>
                <a:graphic xmlns:a="http://schemas.openxmlformats.org/drawingml/2006/main">
                  <a:graphicData uri="http://schemas.microsoft.com/office/word/2010/wordprocessingShape">
                    <wps:wsp>
                      <wps:cNvCnPr/>
                      <wps:spPr>
                        <a:xfrm>
                          <a:off x="0" y="0"/>
                          <a:ext cx="288290" cy="0"/>
                        </a:xfrm>
                        <a:prstGeom prst="straightConnector1">
                          <a:avLst/>
                        </a:prstGeom>
                        <a:ln w="9525">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23.25pt;margin-top:11.9pt;height:0pt;width:22.7pt;z-index:251668480;mso-width-relative:page;mso-height-relative:page;" filled="f" stroked="t" coordsize="21600,21600" o:gfxdata="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xUR0rXAAAACQEAAA8AAAAAAAAAAQAgAAAAIgAAAGRycy9k&#10;b3ducmV2LnhtbFBLAQIUABQAAAAIAIdO4kAem09wAwIAAN8DAAAOAAAAAAAAAAEAIAAAACYBAABk&#10;cnMvZTJvRG9jLnhtbFBLBQYAAAAABgAGAFkBAACbBQAAAAA=&#10;">
                <v:fill on="f" focussize="0,0"/>
                <v:stroke color="#000000 [3213]" miterlimit="8" joinstyle="miter" endarrow="classic"/>
                <v:imagedata o:title=""/>
                <o:lock v:ext="edit" aspectratio="f"/>
              </v:shape>
            </w:pict>
          </mc:Fallback>
        </mc:AlternateContent>
      </w:r>
      <w:r>
        <w:rPr>
          <w:color w:val="000000" w:themeColor="text1"/>
        </w:rPr>
        <w:t>畜禽水产原料</w:t>
      </w:r>
      <w:r>
        <w:rPr>
          <w:color w:val="000000" w:themeColor="text1"/>
        </w:rPr>
        <w:t xml:space="preserve">     </w:t>
      </w:r>
      <w:r>
        <w:rPr>
          <w:color w:val="000000" w:themeColor="text1"/>
        </w:rPr>
        <w:t>预处理</w:t>
      </w:r>
      <w:r>
        <w:rPr>
          <w:color w:val="000000" w:themeColor="text1"/>
        </w:rPr>
        <w:t xml:space="preserve">     </w:t>
      </w:r>
      <w:r>
        <w:rPr>
          <w:color w:val="000000" w:themeColor="text1"/>
        </w:rPr>
        <w:t>焯水或油炸</w:t>
      </w:r>
      <w:r>
        <w:rPr>
          <w:color w:val="000000" w:themeColor="text1"/>
        </w:rPr>
        <w:t xml:space="preserve">     </w:t>
      </w:r>
      <w:r>
        <w:rPr>
          <w:color w:val="000000" w:themeColor="text1"/>
        </w:rPr>
        <w:t>煮一汤</w:t>
      </w:r>
      <w:r>
        <w:rPr>
          <w:color w:val="000000" w:themeColor="text1"/>
        </w:rPr>
        <w:t xml:space="preserve">     </w:t>
      </w:r>
      <w:r>
        <w:rPr>
          <w:rFonts w:hint="eastAsia"/>
          <w:color w:val="000000" w:themeColor="text1"/>
        </w:rPr>
        <w:t>出一汤</w:t>
      </w:r>
      <w:r>
        <w:rPr>
          <w:color w:val="000000" w:themeColor="text1"/>
        </w:rPr>
        <w:t xml:space="preserve">     </w:t>
      </w:r>
      <w:proofErr w:type="gramStart"/>
      <w:r>
        <w:rPr>
          <w:color w:val="000000" w:themeColor="text1"/>
        </w:rPr>
        <w:t>煮二汤</w:t>
      </w:r>
      <w:proofErr w:type="gramEnd"/>
      <w:r>
        <w:rPr>
          <w:color w:val="000000" w:themeColor="text1"/>
        </w:rPr>
        <w:t xml:space="preserve">     </w:t>
      </w:r>
      <w:r>
        <w:rPr>
          <w:color w:val="000000" w:themeColor="text1"/>
        </w:rPr>
        <w:t>除渣</w:t>
      </w:r>
      <w:r>
        <w:rPr>
          <w:color w:val="000000" w:themeColor="text1"/>
        </w:rPr>
        <w:t xml:space="preserve">   </w:t>
      </w:r>
    </w:p>
    <w:p w:rsidR="00C767C5" w:rsidRDefault="002B5886">
      <w:pPr>
        <w:spacing w:beforeLines="0" w:before="0" w:afterLines="0" w:after="0" w:line="240" w:lineRule="auto"/>
        <w:rPr>
          <w:color w:val="000000" w:themeColor="text1"/>
        </w:rPr>
      </w:pPr>
      <w:r>
        <w:rPr>
          <w:color w:val="000000" w:themeColor="text1"/>
        </w:rPr>
        <w:t xml:space="preserve">                                            </w:t>
      </w:r>
    </w:p>
    <w:p w:rsidR="00C767C5" w:rsidRDefault="002B5886">
      <w:pPr>
        <w:spacing w:beforeLines="0" w:before="0" w:afterLines="0" w:after="0"/>
        <w:rPr>
          <w:color w:val="000000" w:themeColor="text1"/>
        </w:rPr>
      </w:pPr>
      <w:r>
        <w:rPr>
          <w:color w:val="000000" w:themeColor="text1"/>
        </w:rPr>
        <w:t xml:space="preserve">                                           </w:t>
      </w:r>
    </w:p>
    <w:p w:rsidR="00C767C5" w:rsidRDefault="002B5886">
      <w:pPr>
        <w:spacing w:beforeLines="0" w:before="0" w:afterLines="0" w:after="0"/>
        <w:rPr>
          <w:color w:val="000000" w:themeColor="text1"/>
        </w:rPr>
      </w:pPr>
      <w:r>
        <w:rPr>
          <w:noProof/>
          <w:color w:val="000000" w:themeColor="text1"/>
        </w:rPr>
        <mc:AlternateContent>
          <mc:Choice Requires="wps">
            <w:drawing>
              <wp:anchor distT="0" distB="0" distL="114300" distR="114300" simplePos="0" relativeHeight="251675648" behindDoc="0" locked="0" layoutInCell="1" allowOverlap="1">
                <wp:simplePos x="0" y="0"/>
                <wp:positionH relativeFrom="column">
                  <wp:posOffset>4396105</wp:posOffset>
                </wp:positionH>
                <wp:positionV relativeFrom="paragraph">
                  <wp:posOffset>157480</wp:posOffset>
                </wp:positionV>
                <wp:extent cx="0" cy="359410"/>
                <wp:effectExtent l="0" t="0" r="38100" b="22225"/>
                <wp:wrapNone/>
                <wp:docPr id="20" name="直接连接符 20"/>
                <wp:cNvGraphicFramePr/>
                <a:graphic xmlns:a="http://schemas.openxmlformats.org/drawingml/2006/main">
                  <a:graphicData uri="http://schemas.microsoft.com/office/word/2010/wordprocessingShape">
                    <wps:wsp>
                      <wps:cNvCnPr/>
                      <wps:spPr>
                        <a:xfrm>
                          <a:off x="0" y="0"/>
                          <a:ext cx="0" cy="359229"/>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346.15pt;margin-top:12.4pt;height:28.3pt;width:0pt;z-index:251675648;mso-width-relative:page;mso-height-relative:page;" filled="f" stroked="t" coordsize="21600,21600" o:gfxdata="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hwCSz2AAAAAkB&#10;AAAPAAAAAAAAAAEAIAAAACIAAABkcnMvZG93bnJldi54bWxQSwECFAAUAAAACACHTuJAa5phpeIB&#10;AACyAwAADgAAAAAAAAABACAAAAAnAQAAZHJzL2Uyb0RvYy54bWxQSwUGAAAAAAYABgBZAQAAewUA&#10;AAAA&#10;">
                <v:fill on="f" focussize="0,0"/>
                <v:stroke color="#000000 [3213]" miterlimit="8" joinstyle="miter"/>
                <v:imagedata o:title=""/>
                <o:lock v:ext="edit" aspectratio="f"/>
              </v:line>
            </w:pict>
          </mc:Fallback>
        </mc:AlternateContent>
      </w:r>
      <w:r>
        <w:rPr>
          <w:noProof/>
          <w:color w:val="000000" w:themeColor="text1"/>
        </w:rPr>
        <mc:AlternateContent>
          <mc:Choice Requires="wps">
            <w:drawing>
              <wp:anchor distT="0" distB="0" distL="114300" distR="114300" simplePos="0" relativeHeight="251673600" behindDoc="0" locked="0" layoutInCell="1" allowOverlap="1">
                <wp:simplePos x="0" y="0"/>
                <wp:positionH relativeFrom="column">
                  <wp:posOffset>4157980</wp:posOffset>
                </wp:positionH>
                <wp:positionV relativeFrom="paragraph">
                  <wp:posOffset>144145</wp:posOffset>
                </wp:positionV>
                <wp:extent cx="467995" cy="0"/>
                <wp:effectExtent l="0" t="76200" r="27305" b="95250"/>
                <wp:wrapNone/>
                <wp:docPr id="17" name="直接箭头连接符 17"/>
                <wp:cNvGraphicFramePr/>
                <a:graphic xmlns:a="http://schemas.openxmlformats.org/drawingml/2006/main">
                  <a:graphicData uri="http://schemas.microsoft.com/office/word/2010/wordprocessingShape">
                    <wps:wsp>
                      <wps:cNvCnPr/>
                      <wps:spPr>
                        <a:xfrm>
                          <a:off x="0" y="0"/>
                          <a:ext cx="468000" cy="0"/>
                        </a:xfrm>
                        <a:prstGeom prst="straightConnector1">
                          <a:avLst/>
                        </a:prstGeom>
                        <a:ln w="9525">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327.4pt;margin-top:11.35pt;height:0pt;width:36.85pt;z-index:251673600;mso-width-relative:page;mso-height-relative:page;" filled="f" stroked="t" coordsize="21600,21600" o:gfxdata="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O8IPNcAAAAJAQAADwAAAAAAAAABACAAAAAiAAAAZHJz&#10;L2Rvd25yZXYueG1sUEsBAhQAFAAAAAgAh07iQEYdxNAFAgAA4QMAAA4AAAAAAAAAAQAgAAAAJgEA&#10;AGRycy9lMm9Eb2MueG1sUEsFBgAAAAAGAAYAWQEAAJ0FAAAAAA==&#10;">
                <v:fill on="f" focussize="0,0"/>
                <v:stroke color="#000000 [3213]" miterlimit="8" joinstyle="miter" endarrow="classic"/>
                <v:imagedata o:title=""/>
                <o:lock v:ext="edit" aspectratio="f"/>
              </v:shape>
            </w:pict>
          </mc:Fallback>
        </mc:AlternateContent>
      </w:r>
      <w:r>
        <w:rPr>
          <w:noProof/>
          <w:color w:val="000000" w:themeColor="text1"/>
        </w:rPr>
        <mc:AlternateContent>
          <mc:Choice Requires="wps">
            <w:drawing>
              <wp:anchor distT="0" distB="0" distL="114300" distR="114300" simplePos="0" relativeHeight="251672576" behindDoc="0" locked="0" layoutInCell="1" allowOverlap="1">
                <wp:simplePos x="0" y="0"/>
                <wp:positionH relativeFrom="column">
                  <wp:posOffset>3542030</wp:posOffset>
                </wp:positionH>
                <wp:positionV relativeFrom="paragraph">
                  <wp:posOffset>156210</wp:posOffset>
                </wp:positionV>
                <wp:extent cx="287655" cy="0"/>
                <wp:effectExtent l="0" t="76200" r="17145" b="95250"/>
                <wp:wrapNone/>
                <wp:docPr id="38" name="直接箭头连接符 38"/>
                <wp:cNvGraphicFramePr/>
                <a:graphic xmlns:a="http://schemas.openxmlformats.org/drawingml/2006/main">
                  <a:graphicData uri="http://schemas.microsoft.com/office/word/2010/wordprocessingShape">
                    <wps:wsp>
                      <wps:cNvCnPr/>
                      <wps:spPr>
                        <a:xfrm>
                          <a:off x="0" y="0"/>
                          <a:ext cx="287655" cy="0"/>
                        </a:xfrm>
                        <a:prstGeom prst="straightConnector1">
                          <a:avLst/>
                        </a:prstGeom>
                        <a:ln w="9525">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278.9pt;margin-top:12.3pt;height:0pt;width:22.65pt;z-index:251672576;mso-width-relative:page;mso-height-relative:page;" filled="f" stroked="t" coordsize="21600,21600" o:gfxdata="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zuZF7XAAAACQEAAA8AAAAAAAAAAQAgAAAAIgAAAGRycy9k&#10;b3ducmV2LnhtbFBLAQIUABQAAAAIAIdO4kD3EIJQAwIAAOEDAAAOAAAAAAAAAAEAIAAAACYBAABk&#10;cnMvZTJvRG9jLnhtbFBLBQYAAAAABgAGAFkBAACbBQAAAAA=&#10;">
                <v:fill on="f" focussize="0,0"/>
                <v:stroke color="#000000 [3213]" miterlimit="8" joinstyle="miter" endarrow="classic"/>
                <v:imagedata o:title=""/>
                <o:lock v:ext="edit" aspectratio="f"/>
              </v:shape>
            </w:pict>
          </mc:Fallback>
        </mc:AlternateContent>
      </w:r>
      <w:r>
        <w:rPr>
          <w:noProof/>
          <w:color w:val="000000" w:themeColor="text1"/>
        </w:rPr>
        <mc:AlternateContent>
          <mc:Choice Requires="wps">
            <w:drawing>
              <wp:anchor distT="0" distB="0" distL="114300" distR="114300" simplePos="0" relativeHeight="251671552" behindDoc="0" locked="0" layoutInCell="1" allowOverlap="1">
                <wp:simplePos x="0" y="0"/>
                <wp:positionH relativeFrom="column">
                  <wp:posOffset>2707005</wp:posOffset>
                </wp:positionH>
                <wp:positionV relativeFrom="paragraph">
                  <wp:posOffset>166370</wp:posOffset>
                </wp:positionV>
                <wp:extent cx="287655" cy="0"/>
                <wp:effectExtent l="0" t="76200" r="17145" b="95250"/>
                <wp:wrapNone/>
                <wp:docPr id="26" name="直接箭头连接符 26"/>
                <wp:cNvGraphicFramePr/>
                <a:graphic xmlns:a="http://schemas.openxmlformats.org/drawingml/2006/main">
                  <a:graphicData uri="http://schemas.microsoft.com/office/word/2010/wordprocessingShape">
                    <wps:wsp>
                      <wps:cNvCnPr/>
                      <wps:spPr>
                        <a:xfrm>
                          <a:off x="0" y="0"/>
                          <a:ext cx="287655" cy="0"/>
                        </a:xfrm>
                        <a:prstGeom prst="straightConnector1">
                          <a:avLst/>
                        </a:prstGeom>
                        <a:ln w="9525">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213.15pt;margin-top:13.1pt;height:0pt;width:22.65pt;z-index:251671552;mso-width-relative:page;mso-height-relative:page;" filled="f" stroked="t" coordsize="21600,21600" o:gfxdata="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d/LBe1wAAAAkBAAAPAAAAAAAAAAEAIAAAACIAAABkcnMv&#10;ZG93bnJldi54bWxQSwECFAAUAAAACACHTuJA5a09IgQCAADhAwAADgAAAAAAAAABACAAAAAmAQAA&#10;ZHJzL2Uyb0RvYy54bWxQSwUGAAAAAAYABgBZAQAAnAUAAAAA&#10;">
                <v:fill on="f" focussize="0,0"/>
                <v:stroke color="#000000 [3213]" miterlimit="8" joinstyle="miter" endarrow="classic"/>
                <v:imagedata o:title=""/>
                <o:lock v:ext="edit" aspectratio="f"/>
              </v:shape>
            </w:pict>
          </mc:Fallback>
        </mc:AlternateContent>
      </w:r>
      <w:r>
        <w:rPr>
          <w:noProof/>
          <w:color w:val="000000" w:themeColor="text1"/>
        </w:rPr>
        <mc:AlternateContent>
          <mc:Choice Requires="wps">
            <w:drawing>
              <wp:anchor distT="0" distB="0" distL="114300" distR="114300" simplePos="0" relativeHeight="251670528" behindDoc="0" locked="0" layoutInCell="1" allowOverlap="1">
                <wp:simplePos x="0" y="0"/>
                <wp:positionH relativeFrom="column">
                  <wp:posOffset>630555</wp:posOffset>
                </wp:positionH>
                <wp:positionV relativeFrom="paragraph">
                  <wp:posOffset>148590</wp:posOffset>
                </wp:positionV>
                <wp:extent cx="287655" cy="0"/>
                <wp:effectExtent l="0" t="76200" r="17145" b="95250"/>
                <wp:wrapNone/>
                <wp:docPr id="8" name="直接箭头连接符 8"/>
                <wp:cNvGraphicFramePr/>
                <a:graphic xmlns:a="http://schemas.openxmlformats.org/drawingml/2006/main">
                  <a:graphicData uri="http://schemas.microsoft.com/office/word/2010/wordprocessingShape">
                    <wps:wsp>
                      <wps:cNvCnPr/>
                      <wps:spPr>
                        <a:xfrm>
                          <a:off x="0" y="0"/>
                          <a:ext cx="287655" cy="0"/>
                        </a:xfrm>
                        <a:prstGeom prst="straightConnector1">
                          <a:avLst/>
                        </a:prstGeom>
                        <a:ln w="9525">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49.65pt;margin-top:11.7pt;height:0pt;width:22.65pt;z-index:251670528;mso-width-relative:page;mso-height-relative:page;" filled="f" stroked="t" coordsize="21600,21600" o:gfxdata="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atZ/1gAAAAgBAAAPAAAAAAAAAAEAIAAAACIAAABkcnMvZG93&#10;bnJldi54bWxQSwECFAAUAAAACACHTuJAb8wVOAICAADfAwAADgAAAAAAAAABACAAAAAlAQAAZHJz&#10;L2Uyb0RvYy54bWxQSwUGAAAAAAYABgBZAQAAmQUAAAAA&#10;">
                <v:fill on="f" focussize="0,0"/>
                <v:stroke color="#000000 [3213]" miterlimit="8" joinstyle="miter" endarrow="classic"/>
                <v:imagedata o:title=""/>
                <o:lock v:ext="edit" aspectratio="f"/>
              </v:shape>
            </w:pict>
          </mc:Fallback>
        </mc:AlternateContent>
      </w:r>
      <w:r>
        <w:rPr>
          <w:noProof/>
          <w:color w:val="000000" w:themeColor="text1"/>
        </w:rPr>
        <mc:AlternateContent>
          <mc:Choice Requires="wps">
            <w:drawing>
              <wp:anchor distT="0" distB="0" distL="114300" distR="114300" simplePos="0" relativeHeight="251669504" behindDoc="0" locked="0" layoutInCell="1" allowOverlap="1">
                <wp:simplePos x="0" y="0"/>
                <wp:positionH relativeFrom="column">
                  <wp:posOffset>25400</wp:posOffset>
                </wp:positionH>
                <wp:positionV relativeFrom="paragraph">
                  <wp:posOffset>150495</wp:posOffset>
                </wp:positionV>
                <wp:extent cx="287655" cy="0"/>
                <wp:effectExtent l="0" t="76200" r="17145" b="95250"/>
                <wp:wrapNone/>
                <wp:docPr id="7" name="直接箭头连接符 7"/>
                <wp:cNvGraphicFramePr/>
                <a:graphic xmlns:a="http://schemas.openxmlformats.org/drawingml/2006/main">
                  <a:graphicData uri="http://schemas.microsoft.com/office/word/2010/wordprocessingShape">
                    <wps:wsp>
                      <wps:cNvCnPr/>
                      <wps:spPr>
                        <a:xfrm>
                          <a:off x="0" y="0"/>
                          <a:ext cx="287655" cy="0"/>
                        </a:xfrm>
                        <a:prstGeom prst="straightConnector1">
                          <a:avLst/>
                        </a:prstGeom>
                        <a:ln w="9525">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2pt;margin-top:11.85pt;height:0pt;width:22.65pt;z-index:251669504;mso-width-relative:page;mso-height-relative:page;" filled="f" stroked="t" coordsize="21600,21600" o:gfxdata="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w+rezUAAAABgEAAA8AAAAAAAAAAQAgAAAAIgAAAGRycy9kb3du&#10;cmV2LnhtbFBLAQIUABQAAAAIAIdO4kCtqu70AwIAAN8DAAAOAAAAAAAAAAEAIAAAACMBAABkcnMv&#10;ZTJvRG9jLnhtbFBLBQYAAAAABgAGAFkBAACYBQAAAAA=&#10;">
                <v:fill on="f" focussize="0,0"/>
                <v:stroke color="#000000 [3213]" miterlimit="8" joinstyle="miter" endarrow="classic"/>
                <v:imagedata o:title=""/>
                <o:lock v:ext="edit" aspectratio="f"/>
              </v:shape>
            </w:pict>
          </mc:Fallback>
        </mc:AlternateContent>
      </w:r>
      <w:r>
        <w:rPr>
          <w:color w:val="000000" w:themeColor="text1"/>
        </w:rPr>
        <w:t xml:space="preserve">     </w:t>
      </w:r>
      <w:r>
        <w:rPr>
          <w:color w:val="000000" w:themeColor="text1"/>
        </w:rPr>
        <w:t>浓缩</w:t>
      </w:r>
      <w:r>
        <w:rPr>
          <w:color w:val="000000" w:themeColor="text1"/>
        </w:rPr>
        <w:t xml:space="preserve">     </w:t>
      </w:r>
      <w:r>
        <w:rPr>
          <w:color w:val="000000" w:themeColor="text1"/>
        </w:rPr>
        <w:t>离心法或肉</w:t>
      </w:r>
      <w:proofErr w:type="gramStart"/>
      <w:r>
        <w:rPr>
          <w:color w:val="000000" w:themeColor="text1"/>
        </w:rPr>
        <w:t>茸漂汤</w:t>
      </w:r>
      <w:proofErr w:type="gramEnd"/>
      <w:r>
        <w:rPr>
          <w:color w:val="000000" w:themeColor="text1"/>
        </w:rPr>
        <w:t>法去除油脂</w:t>
      </w:r>
      <w:r>
        <w:rPr>
          <w:rFonts w:hint="eastAsia"/>
          <w:color w:val="000000" w:themeColor="text1"/>
        </w:rPr>
        <w:t xml:space="preserve">     </w:t>
      </w:r>
      <w:r>
        <w:rPr>
          <w:color w:val="000000" w:themeColor="text1"/>
        </w:rPr>
        <w:t>中式高汤</w:t>
      </w:r>
      <w:r>
        <w:rPr>
          <w:color w:val="000000" w:themeColor="text1"/>
        </w:rPr>
        <w:t xml:space="preserve">     </w:t>
      </w:r>
      <w:r>
        <w:rPr>
          <w:color w:val="000000" w:themeColor="text1"/>
        </w:rPr>
        <w:t>灌装</w:t>
      </w:r>
      <w:r>
        <w:rPr>
          <w:color w:val="000000" w:themeColor="text1"/>
        </w:rPr>
        <w:t xml:space="preserve">        </w:t>
      </w:r>
      <w:r>
        <w:rPr>
          <w:color w:val="000000" w:themeColor="text1"/>
          <w:bdr w:val="single" w:sz="4" w:space="0" w:color="auto"/>
        </w:rPr>
        <w:t>速冻</w:t>
      </w:r>
      <w:r>
        <w:rPr>
          <w:rFonts w:hint="eastAsia"/>
          <w:color w:val="000000" w:themeColor="text1"/>
          <w:bdr w:val="single" w:sz="4" w:space="0" w:color="auto"/>
        </w:rPr>
        <w:t>产品</w:t>
      </w:r>
    </w:p>
    <w:p w:rsidR="00C767C5" w:rsidRDefault="002B5886">
      <w:pPr>
        <w:spacing w:before="156" w:after="156" w:line="240" w:lineRule="auto"/>
        <w:rPr>
          <w:color w:val="000000" w:themeColor="text1"/>
        </w:rPr>
      </w:pPr>
      <w:r>
        <w:rPr>
          <w:noProof/>
          <w:color w:val="000000" w:themeColor="text1"/>
        </w:rPr>
        <mc:AlternateContent>
          <mc:Choice Requires="wps">
            <w:drawing>
              <wp:anchor distT="0" distB="0" distL="114300" distR="114300" simplePos="0" relativeHeight="251676672" behindDoc="0" locked="0" layoutInCell="1" allowOverlap="1">
                <wp:simplePos x="0" y="0"/>
                <wp:positionH relativeFrom="column">
                  <wp:posOffset>4396740</wp:posOffset>
                </wp:positionH>
                <wp:positionV relativeFrom="paragraph">
                  <wp:posOffset>224155</wp:posOffset>
                </wp:positionV>
                <wp:extent cx="253365" cy="0"/>
                <wp:effectExtent l="0" t="76200" r="13970" b="95250"/>
                <wp:wrapNone/>
                <wp:docPr id="21" name="直接箭头连接符 21"/>
                <wp:cNvGraphicFramePr/>
                <a:graphic xmlns:a="http://schemas.openxmlformats.org/drawingml/2006/main">
                  <a:graphicData uri="http://schemas.microsoft.com/office/word/2010/wordprocessingShape">
                    <wps:wsp>
                      <wps:cNvCnPr/>
                      <wps:spPr>
                        <a:xfrm flipV="1">
                          <a:off x="0" y="0"/>
                          <a:ext cx="253183" cy="0"/>
                        </a:xfrm>
                        <a:prstGeom prst="straightConnector1">
                          <a:avLst/>
                        </a:prstGeom>
                        <a:ln w="9525">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flip:y;margin-left:346.2pt;margin-top:17.65pt;height:0pt;width:19.95pt;z-index:251676672;mso-width-relative:page;mso-height-relative:page;" filled="f" stroked="t" coordsize="21600,21600" o:gfxdata="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9zedYNQAAAAJAQAADwAAAAAAAAABACAAAAAiAAAA&#10;ZHJzL2Rvd25yZXYueG1sUEsBAhQAFAAAAAgAh07iQO7EVMILAgAA6wMAAA4AAAAAAAAAAQAgAAAA&#10;IwEAAGRycy9lMm9Eb2MueG1sUEsFBgAAAAAGAAYAWQEAAKAFAAAAAA==&#10;">
                <v:fill on="f" focussize="0,0"/>
                <v:stroke color="#000000 [3213]" miterlimit="8" joinstyle="miter" endarrow="classic"/>
                <v:imagedata o:title=""/>
                <o:lock v:ext="edit" aspectratio="f"/>
              </v:shape>
            </w:pict>
          </mc:Fallback>
        </mc:AlternateContent>
      </w:r>
      <w:r>
        <w:rPr>
          <w:color w:val="000000" w:themeColor="text1"/>
        </w:rPr>
        <w:t xml:space="preserve">         </w:t>
      </w:r>
      <w:r>
        <w:rPr>
          <w:rFonts w:hint="eastAsia"/>
          <w:color w:val="000000" w:themeColor="text1"/>
        </w:rPr>
        <w:t xml:space="preserve">                                                             </w:t>
      </w:r>
      <w:r>
        <w:rPr>
          <w:color w:val="000000" w:themeColor="text1"/>
          <w:bdr w:val="single" w:sz="4" w:space="0" w:color="auto"/>
        </w:rPr>
        <w:t>高温杀菌</w:t>
      </w:r>
      <w:r>
        <w:rPr>
          <w:rFonts w:hint="eastAsia"/>
          <w:color w:val="000000" w:themeColor="text1"/>
          <w:bdr w:val="single" w:sz="4" w:space="0" w:color="auto"/>
        </w:rPr>
        <w:t>产品</w:t>
      </w:r>
    </w:p>
    <w:p w:rsidR="00C767C5" w:rsidRDefault="00C767C5">
      <w:pPr>
        <w:autoSpaceDE w:val="0"/>
        <w:autoSpaceDN w:val="0"/>
        <w:adjustRightInd w:val="0"/>
        <w:spacing w:before="156" w:after="156" w:line="240" w:lineRule="auto"/>
        <w:jc w:val="left"/>
        <w:rPr>
          <w:rFonts w:eastAsia="黑体"/>
          <w:kern w:val="0"/>
          <w:szCs w:val="21"/>
        </w:rPr>
      </w:pPr>
    </w:p>
    <w:p w:rsidR="00C767C5" w:rsidRDefault="002B5886">
      <w:pPr>
        <w:autoSpaceDE w:val="0"/>
        <w:autoSpaceDN w:val="0"/>
        <w:adjustRightInd w:val="0"/>
        <w:spacing w:before="156" w:after="156" w:line="240" w:lineRule="auto"/>
        <w:jc w:val="left"/>
        <w:rPr>
          <w:kern w:val="0"/>
          <w:szCs w:val="21"/>
        </w:rPr>
      </w:pPr>
      <w:r>
        <w:rPr>
          <w:rFonts w:eastAsia="黑体"/>
          <w:kern w:val="0"/>
          <w:szCs w:val="21"/>
        </w:rPr>
        <w:t>4.3</w:t>
      </w:r>
      <w:r>
        <w:rPr>
          <w:kern w:val="0"/>
          <w:szCs w:val="21"/>
        </w:rPr>
        <w:t xml:space="preserve"> </w:t>
      </w:r>
      <w:r>
        <w:rPr>
          <w:rFonts w:eastAsia="黑体"/>
          <w:kern w:val="0"/>
          <w:szCs w:val="21"/>
        </w:rPr>
        <w:t>感官</w:t>
      </w:r>
    </w:p>
    <w:p w:rsidR="00C767C5" w:rsidRDefault="002B5886">
      <w:pPr>
        <w:pStyle w:val="ac"/>
        <w:spacing w:before="156" w:after="156" w:line="240" w:lineRule="auto"/>
        <w:rPr>
          <w:rFonts w:ascii="Times New Roman"/>
        </w:rPr>
      </w:pPr>
      <w:r>
        <w:rPr>
          <w:rFonts w:ascii="Times New Roman" w:hint="eastAsia"/>
        </w:rPr>
        <w:t>中式高汤</w:t>
      </w:r>
      <w:r>
        <w:rPr>
          <w:rFonts w:ascii="Times New Roman"/>
        </w:rPr>
        <w:t>应符合表</w:t>
      </w:r>
      <w:r>
        <w:rPr>
          <w:rFonts w:ascii="Times New Roman"/>
        </w:rPr>
        <w:t>1</w:t>
      </w:r>
      <w:r>
        <w:rPr>
          <w:rFonts w:ascii="Times New Roman"/>
        </w:rPr>
        <w:t>的规定。</w:t>
      </w:r>
    </w:p>
    <w:p w:rsidR="00C767C5" w:rsidRDefault="00C767C5">
      <w:pPr>
        <w:pStyle w:val="ac"/>
        <w:spacing w:before="156" w:after="156" w:line="240" w:lineRule="auto"/>
        <w:rPr>
          <w:rFonts w:ascii="Times New Roman"/>
        </w:rPr>
      </w:pPr>
    </w:p>
    <w:p w:rsidR="00C767C5" w:rsidRDefault="00C767C5">
      <w:pPr>
        <w:pStyle w:val="ac"/>
        <w:spacing w:before="156" w:after="156" w:line="240" w:lineRule="auto"/>
        <w:rPr>
          <w:rFonts w:ascii="Times New Roman"/>
        </w:rPr>
      </w:pPr>
    </w:p>
    <w:p w:rsidR="00C767C5" w:rsidRDefault="002B5886">
      <w:pPr>
        <w:pStyle w:val="a"/>
        <w:numPr>
          <w:ilvl w:val="0"/>
          <w:numId w:val="0"/>
        </w:numPr>
        <w:spacing w:line="300" w:lineRule="auto"/>
        <w:rPr>
          <w:rFonts w:ascii="Times New Roman"/>
          <w:szCs w:val="21"/>
        </w:rPr>
      </w:pPr>
      <w:r>
        <w:rPr>
          <w:rFonts w:ascii="Times New Roman"/>
          <w:szCs w:val="21"/>
        </w:rPr>
        <w:t>表</w:t>
      </w:r>
      <w:r>
        <w:rPr>
          <w:rFonts w:ascii="Times New Roman"/>
          <w:szCs w:val="21"/>
        </w:rPr>
        <w:t xml:space="preserve">1 </w:t>
      </w:r>
      <w:r>
        <w:rPr>
          <w:rFonts w:ascii="Times New Roman" w:hint="eastAsia"/>
          <w:szCs w:val="21"/>
        </w:rPr>
        <w:t>中式高汤</w:t>
      </w:r>
      <w:r>
        <w:rPr>
          <w:rFonts w:ascii="Times New Roman"/>
          <w:szCs w:val="21"/>
        </w:rPr>
        <w:t>感官要求</w:t>
      </w:r>
    </w:p>
    <w:tbl>
      <w:tblPr>
        <w:tblW w:w="8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25"/>
      </w:tblGrid>
      <w:tr w:rsidR="00C767C5">
        <w:trPr>
          <w:trHeight w:val="388"/>
          <w:jc w:val="center"/>
        </w:trPr>
        <w:tc>
          <w:tcPr>
            <w:tcW w:w="846" w:type="dxa"/>
            <w:vAlign w:val="center"/>
          </w:tcPr>
          <w:p w:rsidR="00C767C5" w:rsidRDefault="002B5886">
            <w:pPr>
              <w:spacing w:beforeLines="0" w:before="0" w:afterLines="0" w:after="0" w:line="300" w:lineRule="auto"/>
              <w:jc w:val="center"/>
              <w:rPr>
                <w:szCs w:val="21"/>
              </w:rPr>
            </w:pPr>
            <w:r>
              <w:rPr>
                <w:szCs w:val="21"/>
              </w:rPr>
              <w:t>项</w:t>
            </w:r>
            <w:r>
              <w:rPr>
                <w:szCs w:val="21"/>
              </w:rPr>
              <w:t xml:space="preserve"> </w:t>
            </w:r>
            <w:r>
              <w:rPr>
                <w:szCs w:val="21"/>
              </w:rPr>
              <w:t>目</w:t>
            </w:r>
          </w:p>
        </w:tc>
        <w:tc>
          <w:tcPr>
            <w:tcW w:w="7425" w:type="dxa"/>
          </w:tcPr>
          <w:p w:rsidR="00C767C5" w:rsidRDefault="002B5886">
            <w:pPr>
              <w:spacing w:beforeLines="0" w:before="0" w:afterLines="0" w:after="0" w:line="300" w:lineRule="auto"/>
              <w:jc w:val="center"/>
              <w:rPr>
                <w:szCs w:val="21"/>
              </w:rPr>
            </w:pPr>
            <w:r>
              <w:rPr>
                <w:szCs w:val="21"/>
              </w:rPr>
              <w:t>指</w:t>
            </w:r>
            <w:r>
              <w:rPr>
                <w:szCs w:val="21"/>
              </w:rPr>
              <w:t xml:space="preserve">  </w:t>
            </w:r>
            <w:r>
              <w:rPr>
                <w:szCs w:val="21"/>
              </w:rPr>
              <w:t>标</w:t>
            </w:r>
          </w:p>
        </w:tc>
      </w:tr>
      <w:tr w:rsidR="00C767C5">
        <w:trPr>
          <w:jc w:val="center"/>
        </w:trPr>
        <w:tc>
          <w:tcPr>
            <w:tcW w:w="846" w:type="dxa"/>
            <w:vAlign w:val="center"/>
          </w:tcPr>
          <w:p w:rsidR="00C767C5" w:rsidRDefault="002B5886">
            <w:pPr>
              <w:spacing w:beforeLines="0" w:before="0" w:afterLines="0" w:after="0" w:line="300" w:lineRule="auto"/>
              <w:jc w:val="center"/>
              <w:rPr>
                <w:szCs w:val="21"/>
              </w:rPr>
            </w:pPr>
            <w:r>
              <w:rPr>
                <w:szCs w:val="21"/>
              </w:rPr>
              <w:t>色</w:t>
            </w:r>
            <w:r>
              <w:rPr>
                <w:szCs w:val="21"/>
              </w:rPr>
              <w:t xml:space="preserve"> </w:t>
            </w:r>
            <w:r>
              <w:rPr>
                <w:szCs w:val="21"/>
              </w:rPr>
              <w:t>泽</w:t>
            </w:r>
          </w:p>
        </w:tc>
        <w:tc>
          <w:tcPr>
            <w:tcW w:w="7425" w:type="dxa"/>
          </w:tcPr>
          <w:p w:rsidR="00C767C5" w:rsidRDefault="002B5886">
            <w:pPr>
              <w:pStyle w:val="ac"/>
              <w:spacing w:beforeLines="0" w:before="0" w:afterLines="0" w:after="0" w:line="300" w:lineRule="auto"/>
              <w:ind w:firstLineChars="0" w:firstLine="0"/>
              <w:jc w:val="center"/>
              <w:rPr>
                <w:rFonts w:ascii="Times New Roman"/>
                <w:color w:val="000000" w:themeColor="text1"/>
                <w:szCs w:val="21"/>
              </w:rPr>
            </w:pPr>
            <w:r>
              <w:rPr>
                <w:rFonts w:ascii="Times New Roman"/>
                <w:color w:val="000000" w:themeColor="text1"/>
                <w:szCs w:val="21"/>
              </w:rPr>
              <w:t>黄色至浅褐色，澄清透明或基本透明。</w:t>
            </w:r>
          </w:p>
        </w:tc>
      </w:tr>
      <w:tr w:rsidR="00C767C5">
        <w:trPr>
          <w:jc w:val="center"/>
        </w:trPr>
        <w:tc>
          <w:tcPr>
            <w:tcW w:w="846" w:type="dxa"/>
            <w:vAlign w:val="center"/>
          </w:tcPr>
          <w:p w:rsidR="00C767C5" w:rsidRDefault="002B5886">
            <w:pPr>
              <w:spacing w:beforeLines="0" w:before="0" w:afterLines="0" w:after="0" w:line="300" w:lineRule="auto"/>
              <w:jc w:val="center"/>
              <w:rPr>
                <w:szCs w:val="21"/>
              </w:rPr>
            </w:pPr>
            <w:r>
              <w:rPr>
                <w:kern w:val="0"/>
                <w:szCs w:val="21"/>
              </w:rPr>
              <w:t>气</w:t>
            </w:r>
            <w:r>
              <w:rPr>
                <w:kern w:val="0"/>
                <w:szCs w:val="21"/>
              </w:rPr>
              <w:t xml:space="preserve"> </w:t>
            </w:r>
            <w:r>
              <w:rPr>
                <w:kern w:val="0"/>
                <w:szCs w:val="21"/>
              </w:rPr>
              <w:t>味</w:t>
            </w:r>
          </w:p>
        </w:tc>
        <w:tc>
          <w:tcPr>
            <w:tcW w:w="7425" w:type="dxa"/>
          </w:tcPr>
          <w:p w:rsidR="00C767C5" w:rsidRDefault="002B5886">
            <w:pPr>
              <w:pStyle w:val="ac"/>
              <w:spacing w:beforeLines="0" w:before="0" w:afterLines="0" w:after="0" w:line="300" w:lineRule="auto"/>
              <w:ind w:firstLineChars="0" w:firstLine="0"/>
              <w:jc w:val="center"/>
              <w:rPr>
                <w:rFonts w:ascii="Times New Roman"/>
                <w:color w:val="000000" w:themeColor="text1"/>
                <w:szCs w:val="21"/>
              </w:rPr>
            </w:pPr>
            <w:r>
              <w:rPr>
                <w:rFonts w:ascii="Times New Roman"/>
                <w:color w:val="000000" w:themeColor="text1"/>
                <w:szCs w:val="21"/>
              </w:rPr>
              <w:t>具体中式高汤特有的气味，无不良气味。</w:t>
            </w:r>
          </w:p>
        </w:tc>
      </w:tr>
      <w:tr w:rsidR="00C767C5">
        <w:trPr>
          <w:jc w:val="center"/>
        </w:trPr>
        <w:tc>
          <w:tcPr>
            <w:tcW w:w="846" w:type="dxa"/>
            <w:vAlign w:val="center"/>
          </w:tcPr>
          <w:p w:rsidR="00C767C5" w:rsidRDefault="002B5886">
            <w:pPr>
              <w:spacing w:beforeLines="0" w:before="0" w:afterLines="0" w:after="0" w:line="300" w:lineRule="auto"/>
              <w:jc w:val="center"/>
              <w:rPr>
                <w:kern w:val="0"/>
                <w:szCs w:val="21"/>
              </w:rPr>
            </w:pPr>
            <w:r>
              <w:rPr>
                <w:kern w:val="0"/>
                <w:szCs w:val="21"/>
              </w:rPr>
              <w:t>滋</w:t>
            </w:r>
            <w:r>
              <w:rPr>
                <w:kern w:val="0"/>
                <w:szCs w:val="21"/>
              </w:rPr>
              <w:t xml:space="preserve"> </w:t>
            </w:r>
            <w:r>
              <w:rPr>
                <w:kern w:val="0"/>
                <w:szCs w:val="21"/>
              </w:rPr>
              <w:t>味</w:t>
            </w:r>
          </w:p>
        </w:tc>
        <w:tc>
          <w:tcPr>
            <w:tcW w:w="7425" w:type="dxa"/>
          </w:tcPr>
          <w:p w:rsidR="00C767C5" w:rsidRDefault="002B5886">
            <w:pPr>
              <w:pStyle w:val="ac"/>
              <w:spacing w:beforeLines="0" w:before="0" w:afterLines="0" w:after="0" w:line="300" w:lineRule="auto"/>
              <w:ind w:firstLineChars="0" w:firstLine="0"/>
              <w:jc w:val="center"/>
              <w:rPr>
                <w:rFonts w:ascii="Times New Roman"/>
                <w:color w:val="000000" w:themeColor="text1"/>
                <w:szCs w:val="21"/>
              </w:rPr>
            </w:pPr>
            <w:r>
              <w:rPr>
                <w:rFonts w:ascii="Times New Roman"/>
                <w:color w:val="000000" w:themeColor="text1"/>
                <w:szCs w:val="21"/>
              </w:rPr>
              <w:t>鲜甜甘醇、回味绵长。</w:t>
            </w:r>
          </w:p>
        </w:tc>
      </w:tr>
      <w:tr w:rsidR="00C767C5">
        <w:trPr>
          <w:trHeight w:val="70"/>
          <w:jc w:val="center"/>
        </w:trPr>
        <w:tc>
          <w:tcPr>
            <w:tcW w:w="846" w:type="dxa"/>
            <w:vAlign w:val="center"/>
          </w:tcPr>
          <w:p w:rsidR="00C767C5" w:rsidRDefault="002B5886">
            <w:pPr>
              <w:spacing w:beforeLines="0" w:before="0" w:afterLines="0" w:after="0" w:line="300" w:lineRule="auto"/>
              <w:jc w:val="center"/>
              <w:rPr>
                <w:szCs w:val="21"/>
              </w:rPr>
            </w:pPr>
            <w:r>
              <w:rPr>
                <w:szCs w:val="21"/>
              </w:rPr>
              <w:t>性</w:t>
            </w:r>
            <w:r>
              <w:rPr>
                <w:szCs w:val="21"/>
              </w:rPr>
              <w:t xml:space="preserve"> </w:t>
            </w:r>
            <w:r>
              <w:rPr>
                <w:szCs w:val="21"/>
              </w:rPr>
              <w:t>状</w:t>
            </w:r>
          </w:p>
        </w:tc>
        <w:tc>
          <w:tcPr>
            <w:tcW w:w="7425" w:type="dxa"/>
          </w:tcPr>
          <w:p w:rsidR="00C767C5" w:rsidRDefault="002B5886">
            <w:pPr>
              <w:pStyle w:val="ac"/>
              <w:spacing w:beforeLines="0" w:before="0" w:afterLines="0" w:after="0" w:line="300" w:lineRule="auto"/>
              <w:ind w:firstLineChars="0" w:firstLine="0"/>
              <w:jc w:val="center"/>
              <w:rPr>
                <w:rFonts w:ascii="Times New Roman"/>
                <w:color w:val="000000" w:themeColor="text1"/>
                <w:szCs w:val="21"/>
              </w:rPr>
            </w:pPr>
            <w:r>
              <w:rPr>
                <w:rFonts w:ascii="Times New Roman"/>
                <w:color w:val="000000" w:themeColor="text1"/>
                <w:szCs w:val="21"/>
              </w:rPr>
              <w:t>液态。</w:t>
            </w:r>
          </w:p>
        </w:tc>
      </w:tr>
      <w:tr w:rsidR="00C767C5">
        <w:trPr>
          <w:trHeight w:val="251"/>
          <w:jc w:val="center"/>
        </w:trPr>
        <w:tc>
          <w:tcPr>
            <w:tcW w:w="846" w:type="dxa"/>
            <w:vAlign w:val="center"/>
          </w:tcPr>
          <w:p w:rsidR="00C767C5" w:rsidRDefault="002B5886">
            <w:pPr>
              <w:spacing w:beforeLines="0" w:before="0" w:afterLines="0" w:after="0" w:line="300" w:lineRule="auto"/>
              <w:jc w:val="center"/>
              <w:rPr>
                <w:szCs w:val="21"/>
              </w:rPr>
            </w:pPr>
            <w:r>
              <w:rPr>
                <w:szCs w:val="21"/>
              </w:rPr>
              <w:t>杂</w:t>
            </w:r>
            <w:r>
              <w:rPr>
                <w:szCs w:val="21"/>
              </w:rPr>
              <w:t xml:space="preserve"> </w:t>
            </w:r>
            <w:r>
              <w:rPr>
                <w:szCs w:val="21"/>
              </w:rPr>
              <w:t>质</w:t>
            </w:r>
          </w:p>
        </w:tc>
        <w:tc>
          <w:tcPr>
            <w:tcW w:w="7425" w:type="dxa"/>
            <w:vAlign w:val="center"/>
          </w:tcPr>
          <w:p w:rsidR="00C767C5" w:rsidRDefault="002B5886">
            <w:pPr>
              <w:pStyle w:val="ac"/>
              <w:spacing w:beforeLines="0" w:before="0" w:afterLines="0" w:after="0" w:line="300" w:lineRule="auto"/>
              <w:ind w:firstLineChars="0" w:firstLine="0"/>
              <w:jc w:val="center"/>
              <w:rPr>
                <w:rFonts w:ascii="Times New Roman"/>
                <w:color w:val="000000" w:themeColor="text1"/>
                <w:szCs w:val="21"/>
              </w:rPr>
            </w:pPr>
            <w:r>
              <w:rPr>
                <w:rFonts w:ascii="Times New Roman"/>
                <w:color w:val="000000" w:themeColor="text1"/>
                <w:szCs w:val="21"/>
              </w:rPr>
              <w:t>无肉眼可见杂质。</w:t>
            </w:r>
          </w:p>
        </w:tc>
      </w:tr>
    </w:tbl>
    <w:p w:rsidR="00C767C5" w:rsidRDefault="00C767C5">
      <w:pPr>
        <w:autoSpaceDE w:val="0"/>
        <w:autoSpaceDN w:val="0"/>
        <w:adjustRightInd w:val="0"/>
        <w:spacing w:before="156" w:after="156" w:line="300" w:lineRule="auto"/>
        <w:jc w:val="left"/>
        <w:rPr>
          <w:rFonts w:eastAsia="黑体"/>
          <w:kern w:val="0"/>
          <w:szCs w:val="21"/>
        </w:rPr>
      </w:pPr>
    </w:p>
    <w:p w:rsidR="00C767C5" w:rsidRDefault="002B5886">
      <w:pPr>
        <w:autoSpaceDE w:val="0"/>
        <w:autoSpaceDN w:val="0"/>
        <w:adjustRightInd w:val="0"/>
        <w:spacing w:before="156" w:after="156" w:line="300" w:lineRule="auto"/>
        <w:jc w:val="left"/>
        <w:rPr>
          <w:rFonts w:eastAsia="黑体"/>
          <w:kern w:val="0"/>
          <w:szCs w:val="21"/>
        </w:rPr>
      </w:pPr>
      <w:r>
        <w:rPr>
          <w:rFonts w:eastAsia="黑体"/>
          <w:kern w:val="0"/>
          <w:szCs w:val="21"/>
        </w:rPr>
        <w:t xml:space="preserve">4.4 </w:t>
      </w:r>
      <w:r>
        <w:rPr>
          <w:rFonts w:eastAsia="黑体"/>
          <w:kern w:val="0"/>
          <w:szCs w:val="21"/>
        </w:rPr>
        <w:t>理化指标</w:t>
      </w:r>
    </w:p>
    <w:p w:rsidR="00C767C5" w:rsidRDefault="002B5886">
      <w:pPr>
        <w:pStyle w:val="ac"/>
        <w:spacing w:before="156" w:after="156" w:line="300" w:lineRule="auto"/>
        <w:rPr>
          <w:rFonts w:ascii="Times New Roman"/>
        </w:rPr>
      </w:pPr>
      <w:r>
        <w:rPr>
          <w:rFonts w:ascii="Times New Roman" w:hint="eastAsia"/>
        </w:rPr>
        <w:t>中式高汤</w:t>
      </w:r>
      <w:r>
        <w:rPr>
          <w:rFonts w:ascii="Times New Roman"/>
        </w:rPr>
        <w:t>应符合表</w:t>
      </w:r>
      <w:r>
        <w:rPr>
          <w:rFonts w:ascii="Times New Roman"/>
        </w:rPr>
        <w:t>2</w:t>
      </w:r>
      <w:r>
        <w:rPr>
          <w:rFonts w:ascii="Times New Roman"/>
        </w:rPr>
        <w:t>的规定。</w:t>
      </w:r>
    </w:p>
    <w:p w:rsidR="00C767C5" w:rsidRDefault="002B5886">
      <w:pPr>
        <w:pStyle w:val="ac"/>
        <w:spacing w:beforeLines="0" w:before="0" w:afterLines="0" w:after="0" w:line="300" w:lineRule="auto"/>
        <w:jc w:val="center"/>
        <w:rPr>
          <w:rFonts w:ascii="Times New Roman"/>
        </w:rPr>
      </w:pPr>
      <w:r>
        <w:rPr>
          <w:rFonts w:ascii="Times New Roman" w:eastAsia="黑体"/>
        </w:rPr>
        <w:t>表</w:t>
      </w:r>
      <w:r>
        <w:rPr>
          <w:rFonts w:ascii="Times New Roman" w:eastAsia="黑体"/>
        </w:rPr>
        <w:t xml:space="preserve">2  </w:t>
      </w:r>
      <w:r>
        <w:rPr>
          <w:rFonts w:ascii="Times New Roman" w:eastAsia="黑体" w:hint="eastAsia"/>
        </w:rPr>
        <w:t>中式高汤</w:t>
      </w:r>
      <w:r>
        <w:rPr>
          <w:rFonts w:ascii="Times New Roman" w:eastAsia="黑体"/>
        </w:rPr>
        <w:t>理化指标</w:t>
      </w:r>
    </w:p>
    <w:tbl>
      <w:tblPr>
        <w:tblpPr w:leftFromText="180" w:rightFromText="180" w:vertAnchor="text" w:horzAnchor="page" w:tblpX="1799" w:tblpY="116"/>
        <w:tblW w:w="8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3"/>
        <w:gridCol w:w="4749"/>
      </w:tblGrid>
      <w:tr w:rsidR="00C767C5">
        <w:trPr>
          <w:trHeight w:val="322"/>
        </w:trPr>
        <w:tc>
          <w:tcPr>
            <w:tcW w:w="3833" w:type="dxa"/>
          </w:tcPr>
          <w:p w:rsidR="00C767C5" w:rsidRDefault="002B5886">
            <w:pPr>
              <w:spacing w:beforeLines="0" w:before="0" w:afterLines="0" w:after="0" w:line="300" w:lineRule="auto"/>
              <w:jc w:val="center"/>
              <w:rPr>
                <w:szCs w:val="21"/>
              </w:rPr>
            </w:pPr>
            <w:r>
              <w:rPr>
                <w:szCs w:val="21"/>
              </w:rPr>
              <w:t>项</w:t>
            </w:r>
            <w:r>
              <w:rPr>
                <w:szCs w:val="21"/>
              </w:rPr>
              <w:t xml:space="preserve">  </w:t>
            </w:r>
            <w:r>
              <w:rPr>
                <w:szCs w:val="21"/>
              </w:rPr>
              <w:t>目</w:t>
            </w:r>
          </w:p>
        </w:tc>
        <w:tc>
          <w:tcPr>
            <w:tcW w:w="4749" w:type="dxa"/>
          </w:tcPr>
          <w:p w:rsidR="00C767C5" w:rsidRDefault="002B5886">
            <w:pPr>
              <w:spacing w:beforeLines="0" w:before="0" w:afterLines="0" w:after="0" w:line="300" w:lineRule="auto"/>
              <w:jc w:val="center"/>
              <w:rPr>
                <w:szCs w:val="21"/>
              </w:rPr>
            </w:pPr>
            <w:r>
              <w:rPr>
                <w:szCs w:val="21"/>
              </w:rPr>
              <w:t>指</w:t>
            </w:r>
            <w:r>
              <w:rPr>
                <w:szCs w:val="21"/>
              </w:rPr>
              <w:t xml:space="preserve"> </w:t>
            </w:r>
            <w:r>
              <w:rPr>
                <w:szCs w:val="21"/>
              </w:rPr>
              <w:t>标</w:t>
            </w:r>
          </w:p>
        </w:tc>
      </w:tr>
      <w:tr w:rsidR="00C767C5">
        <w:tc>
          <w:tcPr>
            <w:tcW w:w="3833" w:type="dxa"/>
            <w:vAlign w:val="center"/>
          </w:tcPr>
          <w:p w:rsidR="00C767C5" w:rsidRDefault="002B5886">
            <w:pPr>
              <w:spacing w:beforeLines="0" w:before="0" w:afterLines="0" w:after="0" w:line="300" w:lineRule="auto"/>
              <w:ind w:leftChars="-1" w:hangingChars="1" w:hanging="2"/>
              <w:jc w:val="left"/>
              <w:rPr>
                <w:spacing w:val="-20"/>
                <w:szCs w:val="21"/>
              </w:rPr>
            </w:pPr>
            <w:r>
              <w:rPr>
                <w:szCs w:val="21"/>
              </w:rPr>
              <w:t>氯化物（以</w:t>
            </w:r>
            <w:proofErr w:type="spellStart"/>
            <w:r>
              <w:rPr>
                <w:szCs w:val="21"/>
              </w:rPr>
              <w:t>NaCl</w:t>
            </w:r>
            <w:proofErr w:type="spellEnd"/>
            <w:r>
              <w:rPr>
                <w:szCs w:val="21"/>
              </w:rPr>
              <w:t>计）</w:t>
            </w:r>
            <w:r>
              <w:rPr>
                <w:szCs w:val="21"/>
              </w:rPr>
              <w:t xml:space="preserve">/(g/100g) </w:t>
            </w:r>
            <w:r>
              <w:rPr>
                <w:rFonts w:hint="eastAsia"/>
                <w:szCs w:val="21"/>
              </w:rPr>
              <w:t xml:space="preserve">     </w:t>
            </w:r>
            <w:r>
              <w:rPr>
                <w:szCs w:val="21"/>
              </w:rPr>
              <w:t>≤</w:t>
            </w:r>
          </w:p>
        </w:tc>
        <w:tc>
          <w:tcPr>
            <w:tcW w:w="4749" w:type="dxa"/>
            <w:vAlign w:val="center"/>
          </w:tcPr>
          <w:p w:rsidR="00C767C5" w:rsidRDefault="002B5886">
            <w:pPr>
              <w:spacing w:beforeLines="0" w:before="0" w:afterLines="0" w:after="0" w:line="300" w:lineRule="auto"/>
              <w:jc w:val="center"/>
              <w:rPr>
                <w:szCs w:val="21"/>
              </w:rPr>
            </w:pPr>
            <w:r>
              <w:rPr>
                <w:szCs w:val="21"/>
              </w:rPr>
              <w:t>2</w:t>
            </w:r>
          </w:p>
        </w:tc>
      </w:tr>
      <w:tr w:rsidR="00C767C5">
        <w:tc>
          <w:tcPr>
            <w:tcW w:w="3833" w:type="dxa"/>
            <w:vAlign w:val="center"/>
          </w:tcPr>
          <w:p w:rsidR="00C767C5" w:rsidRDefault="002B5886">
            <w:pPr>
              <w:spacing w:beforeLines="0" w:before="0" w:afterLines="0" w:after="0" w:line="300" w:lineRule="auto"/>
              <w:jc w:val="left"/>
              <w:rPr>
                <w:szCs w:val="21"/>
              </w:rPr>
            </w:pPr>
            <w:r>
              <w:rPr>
                <w:szCs w:val="21"/>
              </w:rPr>
              <w:t>蛋白质</w:t>
            </w:r>
            <w:r>
              <w:rPr>
                <w:szCs w:val="21"/>
              </w:rPr>
              <w:t xml:space="preserve">/(g/100g)           </w:t>
            </w:r>
            <w:r>
              <w:rPr>
                <w:rFonts w:hint="eastAsia"/>
                <w:szCs w:val="21"/>
              </w:rPr>
              <w:t xml:space="preserve">       </w:t>
            </w:r>
            <w:r>
              <w:rPr>
                <w:szCs w:val="21"/>
              </w:rPr>
              <w:t xml:space="preserve"> ≥</w:t>
            </w:r>
          </w:p>
        </w:tc>
        <w:tc>
          <w:tcPr>
            <w:tcW w:w="4749" w:type="dxa"/>
            <w:vAlign w:val="center"/>
          </w:tcPr>
          <w:p w:rsidR="00C767C5" w:rsidRDefault="002B5886">
            <w:pPr>
              <w:spacing w:beforeLines="0" w:before="0" w:afterLines="0" w:after="0" w:line="300" w:lineRule="auto"/>
              <w:jc w:val="center"/>
              <w:rPr>
                <w:szCs w:val="21"/>
              </w:rPr>
            </w:pPr>
            <w:r>
              <w:rPr>
                <w:szCs w:val="21"/>
              </w:rPr>
              <w:t>5</w:t>
            </w:r>
          </w:p>
        </w:tc>
      </w:tr>
      <w:tr w:rsidR="00C767C5">
        <w:tc>
          <w:tcPr>
            <w:tcW w:w="3833" w:type="dxa"/>
            <w:vAlign w:val="center"/>
          </w:tcPr>
          <w:p w:rsidR="00C767C5" w:rsidRDefault="002B5886">
            <w:pPr>
              <w:spacing w:beforeLines="0" w:before="0" w:afterLines="0" w:after="0" w:line="300" w:lineRule="auto"/>
              <w:jc w:val="left"/>
              <w:rPr>
                <w:szCs w:val="21"/>
              </w:rPr>
            </w:pPr>
            <w:r>
              <w:rPr>
                <w:szCs w:val="21"/>
              </w:rPr>
              <w:t>脂肪</w:t>
            </w:r>
            <w:r>
              <w:rPr>
                <w:szCs w:val="21"/>
              </w:rPr>
              <w:t xml:space="preserve">/(g/100g)               </w:t>
            </w:r>
            <w:r>
              <w:rPr>
                <w:rFonts w:hint="eastAsia"/>
                <w:szCs w:val="21"/>
              </w:rPr>
              <w:t xml:space="preserve">     </w:t>
            </w:r>
            <w:r>
              <w:rPr>
                <w:szCs w:val="21"/>
              </w:rPr>
              <w:t xml:space="preserve"> ≤</w:t>
            </w:r>
          </w:p>
        </w:tc>
        <w:tc>
          <w:tcPr>
            <w:tcW w:w="4749" w:type="dxa"/>
            <w:vAlign w:val="center"/>
          </w:tcPr>
          <w:p w:rsidR="00C767C5" w:rsidRDefault="002B5886">
            <w:pPr>
              <w:spacing w:beforeLines="0" w:before="0" w:afterLines="0" w:after="0" w:line="300" w:lineRule="auto"/>
              <w:jc w:val="center"/>
              <w:rPr>
                <w:szCs w:val="21"/>
              </w:rPr>
            </w:pPr>
            <w:r>
              <w:rPr>
                <w:szCs w:val="21"/>
              </w:rPr>
              <w:t>3</w:t>
            </w:r>
          </w:p>
        </w:tc>
      </w:tr>
    </w:tbl>
    <w:p w:rsidR="00C767C5" w:rsidRDefault="00C767C5">
      <w:pPr>
        <w:pStyle w:val="a1"/>
        <w:numPr>
          <w:ilvl w:val="0"/>
          <w:numId w:val="0"/>
        </w:numPr>
        <w:tabs>
          <w:tab w:val="left" w:pos="360"/>
        </w:tabs>
        <w:spacing w:beforeLines="0" w:before="0" w:afterLines="0" w:after="0" w:line="300" w:lineRule="auto"/>
        <w:rPr>
          <w:rFonts w:ascii="Times New Roman" w:hAnsi="Times New Roman" w:cs="Times New Roman"/>
        </w:rPr>
      </w:pPr>
    </w:p>
    <w:p w:rsidR="00C767C5" w:rsidRDefault="002B5886">
      <w:pPr>
        <w:pStyle w:val="a1"/>
        <w:numPr>
          <w:ilvl w:val="0"/>
          <w:numId w:val="0"/>
        </w:numPr>
        <w:tabs>
          <w:tab w:val="left" w:pos="360"/>
        </w:tabs>
        <w:spacing w:beforeLines="0" w:before="0" w:afterLines="0" w:after="0" w:line="300" w:lineRule="auto"/>
        <w:rPr>
          <w:rFonts w:ascii="Times New Roman" w:hAnsi="Times New Roman" w:cs="Times New Roman"/>
        </w:rPr>
      </w:pPr>
      <w:r>
        <w:rPr>
          <w:rFonts w:ascii="Times New Roman" w:hAnsi="Times New Roman" w:cs="Times New Roman"/>
        </w:rPr>
        <w:t xml:space="preserve">4.5  </w:t>
      </w:r>
      <w:r>
        <w:rPr>
          <w:rFonts w:ascii="Times New Roman" w:hAnsi="Times New Roman" w:cs="Times New Roman"/>
        </w:rPr>
        <w:t>微生物指标</w:t>
      </w:r>
    </w:p>
    <w:tbl>
      <w:tblPr>
        <w:tblpPr w:leftFromText="180" w:rightFromText="180" w:vertAnchor="text" w:horzAnchor="page" w:tblpX="1780" w:tblpY="191"/>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4"/>
        <w:gridCol w:w="4749"/>
      </w:tblGrid>
      <w:tr w:rsidR="00C767C5">
        <w:tc>
          <w:tcPr>
            <w:tcW w:w="3864" w:type="dxa"/>
          </w:tcPr>
          <w:p w:rsidR="00C767C5" w:rsidRDefault="002B5886">
            <w:pPr>
              <w:spacing w:beforeLines="0" w:before="0" w:afterLines="0" w:after="0" w:line="300" w:lineRule="auto"/>
              <w:jc w:val="left"/>
              <w:rPr>
                <w:szCs w:val="21"/>
              </w:rPr>
            </w:pPr>
            <w:r>
              <w:rPr>
                <w:szCs w:val="21"/>
              </w:rPr>
              <w:t>项</w:t>
            </w:r>
            <w:r>
              <w:rPr>
                <w:szCs w:val="21"/>
              </w:rPr>
              <w:t xml:space="preserve">  </w:t>
            </w:r>
            <w:r>
              <w:rPr>
                <w:szCs w:val="21"/>
              </w:rPr>
              <w:t>目</w:t>
            </w:r>
          </w:p>
        </w:tc>
        <w:tc>
          <w:tcPr>
            <w:tcW w:w="4749" w:type="dxa"/>
          </w:tcPr>
          <w:p w:rsidR="00C767C5" w:rsidRDefault="002B5886">
            <w:pPr>
              <w:spacing w:beforeLines="0" w:before="0" w:afterLines="0" w:after="0" w:line="300" w:lineRule="auto"/>
              <w:jc w:val="center"/>
              <w:rPr>
                <w:szCs w:val="21"/>
              </w:rPr>
            </w:pPr>
            <w:r>
              <w:rPr>
                <w:szCs w:val="21"/>
              </w:rPr>
              <w:t>指</w:t>
            </w:r>
            <w:r>
              <w:rPr>
                <w:szCs w:val="21"/>
              </w:rPr>
              <w:t xml:space="preserve">  </w:t>
            </w:r>
            <w:r>
              <w:rPr>
                <w:szCs w:val="21"/>
              </w:rPr>
              <w:t>标</w:t>
            </w:r>
          </w:p>
        </w:tc>
      </w:tr>
      <w:tr w:rsidR="00C767C5">
        <w:tc>
          <w:tcPr>
            <w:tcW w:w="3864" w:type="dxa"/>
            <w:vAlign w:val="center"/>
          </w:tcPr>
          <w:p w:rsidR="00C767C5" w:rsidRDefault="002B5886">
            <w:pPr>
              <w:spacing w:beforeLines="0" w:before="0" w:afterLines="0" w:after="0" w:line="300" w:lineRule="auto"/>
              <w:ind w:leftChars="-1" w:hangingChars="1" w:hanging="2"/>
              <w:jc w:val="left"/>
              <w:rPr>
                <w:spacing w:val="-20"/>
                <w:szCs w:val="21"/>
              </w:rPr>
            </w:pPr>
            <w:r>
              <w:rPr>
                <w:szCs w:val="21"/>
              </w:rPr>
              <w:t>微生物</w:t>
            </w:r>
            <w:r>
              <w:rPr>
                <w:szCs w:val="21"/>
                <w:vertAlign w:val="superscript"/>
              </w:rPr>
              <w:t>a</w:t>
            </w:r>
          </w:p>
        </w:tc>
        <w:tc>
          <w:tcPr>
            <w:tcW w:w="4749" w:type="dxa"/>
            <w:vAlign w:val="center"/>
          </w:tcPr>
          <w:p w:rsidR="00C767C5" w:rsidRDefault="002B5886">
            <w:pPr>
              <w:spacing w:beforeLines="0" w:before="0" w:afterLines="0" w:after="0" w:line="300" w:lineRule="auto"/>
              <w:jc w:val="center"/>
              <w:rPr>
                <w:szCs w:val="21"/>
              </w:rPr>
            </w:pPr>
            <w:r>
              <w:rPr>
                <w:szCs w:val="21"/>
              </w:rPr>
              <w:t>符合商业无菌</w:t>
            </w:r>
          </w:p>
        </w:tc>
      </w:tr>
      <w:tr w:rsidR="00C767C5">
        <w:tc>
          <w:tcPr>
            <w:tcW w:w="8613" w:type="dxa"/>
            <w:gridSpan w:val="2"/>
            <w:vAlign w:val="center"/>
          </w:tcPr>
          <w:p w:rsidR="00C767C5" w:rsidRDefault="002B5886">
            <w:pPr>
              <w:spacing w:beforeLines="0" w:before="0" w:afterLines="0" w:after="0" w:line="300" w:lineRule="auto"/>
              <w:rPr>
                <w:szCs w:val="21"/>
              </w:rPr>
            </w:pPr>
            <w:r>
              <w:rPr>
                <w:szCs w:val="21"/>
                <w:vertAlign w:val="superscript"/>
              </w:rPr>
              <w:t>a</w:t>
            </w:r>
            <w:r>
              <w:rPr>
                <w:szCs w:val="21"/>
              </w:rPr>
              <w:t>仅限于高温杀菌产品</w:t>
            </w:r>
          </w:p>
        </w:tc>
      </w:tr>
    </w:tbl>
    <w:p w:rsidR="00C767C5" w:rsidRDefault="00C767C5">
      <w:pPr>
        <w:pStyle w:val="a1"/>
        <w:numPr>
          <w:ilvl w:val="0"/>
          <w:numId w:val="0"/>
        </w:numPr>
        <w:tabs>
          <w:tab w:val="left" w:pos="360"/>
        </w:tabs>
        <w:spacing w:beforeLines="0" w:before="0" w:afterLines="0" w:after="0" w:line="300" w:lineRule="auto"/>
        <w:rPr>
          <w:rFonts w:ascii="Times New Roman" w:hAnsi="Times New Roman" w:cs="Times New Roman"/>
        </w:rPr>
      </w:pPr>
    </w:p>
    <w:p w:rsidR="00C767C5" w:rsidRDefault="002B5886">
      <w:pPr>
        <w:pStyle w:val="a1"/>
        <w:numPr>
          <w:ilvl w:val="0"/>
          <w:numId w:val="0"/>
        </w:numPr>
        <w:tabs>
          <w:tab w:val="left" w:pos="360"/>
        </w:tabs>
        <w:spacing w:beforeLines="0" w:before="0" w:afterLines="0" w:after="0" w:line="300" w:lineRule="auto"/>
        <w:rPr>
          <w:rFonts w:ascii="Times New Roman" w:hAnsi="Times New Roman" w:cs="Times New Roman"/>
        </w:rPr>
      </w:pPr>
      <w:r>
        <w:rPr>
          <w:rFonts w:ascii="Times New Roman" w:hAnsi="Times New Roman" w:cs="Times New Roman"/>
        </w:rPr>
        <w:t xml:space="preserve">4.6  </w:t>
      </w:r>
      <w:r>
        <w:rPr>
          <w:rFonts w:ascii="Times New Roman" w:hAnsi="Times New Roman" w:cs="Times New Roman"/>
        </w:rPr>
        <w:t>污染物限量</w:t>
      </w:r>
    </w:p>
    <w:p w:rsidR="00C767C5" w:rsidRDefault="002B5886">
      <w:pPr>
        <w:autoSpaceDE w:val="0"/>
        <w:autoSpaceDN w:val="0"/>
        <w:adjustRightInd w:val="0"/>
        <w:spacing w:before="156" w:after="156" w:line="300" w:lineRule="auto"/>
        <w:ind w:firstLineChars="200" w:firstLine="420"/>
        <w:jc w:val="left"/>
        <w:rPr>
          <w:kern w:val="0"/>
          <w:szCs w:val="21"/>
        </w:rPr>
      </w:pPr>
      <w:r>
        <w:rPr>
          <w:kern w:val="0"/>
          <w:szCs w:val="21"/>
        </w:rPr>
        <w:t>应符合</w:t>
      </w:r>
      <w:r>
        <w:rPr>
          <w:kern w:val="0"/>
          <w:szCs w:val="21"/>
        </w:rPr>
        <w:t>GB 2762</w:t>
      </w:r>
      <w:r>
        <w:rPr>
          <w:kern w:val="0"/>
          <w:szCs w:val="21"/>
        </w:rPr>
        <w:t>的规定。</w:t>
      </w:r>
    </w:p>
    <w:p w:rsidR="00C767C5" w:rsidRDefault="002B5886">
      <w:pPr>
        <w:autoSpaceDE w:val="0"/>
        <w:autoSpaceDN w:val="0"/>
        <w:adjustRightInd w:val="0"/>
        <w:spacing w:before="156" w:after="156" w:line="300" w:lineRule="auto"/>
        <w:jc w:val="left"/>
        <w:rPr>
          <w:rFonts w:eastAsia="黑体"/>
          <w:kern w:val="0"/>
          <w:szCs w:val="21"/>
        </w:rPr>
      </w:pPr>
      <w:r>
        <w:rPr>
          <w:rFonts w:eastAsia="黑体"/>
          <w:kern w:val="0"/>
          <w:szCs w:val="21"/>
        </w:rPr>
        <w:t xml:space="preserve">4.7 </w:t>
      </w:r>
      <w:r>
        <w:rPr>
          <w:rFonts w:eastAsia="黑体"/>
          <w:kern w:val="0"/>
          <w:szCs w:val="21"/>
        </w:rPr>
        <w:t>净含量</w:t>
      </w:r>
    </w:p>
    <w:p w:rsidR="00C767C5" w:rsidRDefault="002B5886">
      <w:pPr>
        <w:autoSpaceDE w:val="0"/>
        <w:autoSpaceDN w:val="0"/>
        <w:adjustRightInd w:val="0"/>
        <w:spacing w:before="156" w:after="156" w:line="300" w:lineRule="auto"/>
        <w:ind w:firstLineChars="200" w:firstLine="420"/>
        <w:jc w:val="left"/>
        <w:rPr>
          <w:kern w:val="0"/>
          <w:szCs w:val="21"/>
        </w:rPr>
      </w:pPr>
      <w:r>
        <w:rPr>
          <w:kern w:val="0"/>
          <w:szCs w:val="21"/>
        </w:rPr>
        <w:t>应符合《定量包装商品计量监督管理办法》的规定。</w:t>
      </w:r>
    </w:p>
    <w:p w:rsidR="00C767C5" w:rsidRDefault="002B5886">
      <w:pPr>
        <w:autoSpaceDE w:val="0"/>
        <w:autoSpaceDN w:val="0"/>
        <w:adjustRightInd w:val="0"/>
        <w:spacing w:before="156" w:after="156" w:line="300" w:lineRule="auto"/>
        <w:jc w:val="left"/>
        <w:rPr>
          <w:rFonts w:eastAsia="黑体"/>
          <w:kern w:val="0"/>
          <w:szCs w:val="21"/>
        </w:rPr>
      </w:pPr>
      <w:r>
        <w:rPr>
          <w:rFonts w:eastAsia="黑体"/>
          <w:kern w:val="0"/>
          <w:szCs w:val="21"/>
        </w:rPr>
        <w:t xml:space="preserve">5 </w:t>
      </w:r>
      <w:r>
        <w:rPr>
          <w:rFonts w:eastAsia="黑体"/>
          <w:kern w:val="0"/>
          <w:szCs w:val="21"/>
        </w:rPr>
        <w:t>生产加工过程卫生要求</w:t>
      </w:r>
    </w:p>
    <w:p w:rsidR="00C767C5" w:rsidRDefault="002B5886">
      <w:pPr>
        <w:autoSpaceDE w:val="0"/>
        <w:autoSpaceDN w:val="0"/>
        <w:adjustRightInd w:val="0"/>
        <w:spacing w:before="156" w:after="156" w:line="300" w:lineRule="auto"/>
        <w:ind w:firstLineChars="250" w:firstLine="525"/>
        <w:jc w:val="left"/>
        <w:rPr>
          <w:kern w:val="0"/>
          <w:szCs w:val="21"/>
        </w:rPr>
      </w:pPr>
      <w:r>
        <w:rPr>
          <w:kern w:val="0"/>
          <w:szCs w:val="21"/>
        </w:rPr>
        <w:t>应符合</w:t>
      </w:r>
      <w:r>
        <w:rPr>
          <w:kern w:val="0"/>
          <w:szCs w:val="21"/>
        </w:rPr>
        <w:t>GB 14881</w:t>
      </w:r>
      <w:r>
        <w:rPr>
          <w:kern w:val="0"/>
          <w:szCs w:val="21"/>
        </w:rPr>
        <w:t>的规定。</w:t>
      </w:r>
    </w:p>
    <w:p w:rsidR="00C767C5" w:rsidRDefault="002B5886">
      <w:pPr>
        <w:autoSpaceDE w:val="0"/>
        <w:autoSpaceDN w:val="0"/>
        <w:adjustRightInd w:val="0"/>
        <w:spacing w:before="156" w:after="156" w:line="300" w:lineRule="auto"/>
        <w:jc w:val="left"/>
        <w:rPr>
          <w:rFonts w:eastAsia="黑体"/>
          <w:kern w:val="0"/>
          <w:szCs w:val="21"/>
        </w:rPr>
      </w:pPr>
      <w:r>
        <w:rPr>
          <w:rFonts w:eastAsia="黑体"/>
          <w:kern w:val="0"/>
          <w:szCs w:val="21"/>
        </w:rPr>
        <w:t xml:space="preserve">6 </w:t>
      </w:r>
      <w:r>
        <w:rPr>
          <w:rFonts w:eastAsia="黑体"/>
          <w:kern w:val="0"/>
          <w:szCs w:val="21"/>
        </w:rPr>
        <w:t>检验方法</w:t>
      </w:r>
    </w:p>
    <w:p w:rsidR="00C767C5" w:rsidRDefault="002B5886">
      <w:pPr>
        <w:autoSpaceDE w:val="0"/>
        <w:autoSpaceDN w:val="0"/>
        <w:adjustRightInd w:val="0"/>
        <w:spacing w:before="156" w:after="156" w:line="300" w:lineRule="auto"/>
        <w:jc w:val="left"/>
        <w:rPr>
          <w:rFonts w:eastAsia="黑体"/>
          <w:kern w:val="0"/>
          <w:szCs w:val="21"/>
        </w:rPr>
      </w:pPr>
      <w:r>
        <w:rPr>
          <w:rFonts w:eastAsia="黑体"/>
          <w:kern w:val="0"/>
          <w:szCs w:val="21"/>
        </w:rPr>
        <w:lastRenderedPageBreak/>
        <w:t xml:space="preserve">6.1 </w:t>
      </w:r>
      <w:r>
        <w:rPr>
          <w:rFonts w:eastAsia="黑体"/>
          <w:kern w:val="0"/>
          <w:szCs w:val="21"/>
        </w:rPr>
        <w:t>感官检验</w:t>
      </w:r>
    </w:p>
    <w:p w:rsidR="00C767C5" w:rsidRDefault="002B5886">
      <w:pPr>
        <w:autoSpaceDE w:val="0"/>
        <w:autoSpaceDN w:val="0"/>
        <w:adjustRightInd w:val="0"/>
        <w:spacing w:before="156" w:after="156" w:line="300" w:lineRule="auto"/>
        <w:ind w:firstLineChars="250" w:firstLine="525"/>
        <w:jc w:val="left"/>
        <w:rPr>
          <w:kern w:val="0"/>
          <w:szCs w:val="21"/>
        </w:rPr>
      </w:pPr>
      <w:r>
        <w:rPr>
          <w:kern w:val="0"/>
          <w:szCs w:val="21"/>
        </w:rPr>
        <w:t>取样品置于烧杯内，在自然光下用肉眼观察其色泽、状态，杂质，将样品与热水按照</w:t>
      </w:r>
      <w:r>
        <w:rPr>
          <w:kern w:val="0"/>
          <w:szCs w:val="21"/>
        </w:rPr>
        <w:t>1:10</w:t>
      </w:r>
      <w:r>
        <w:rPr>
          <w:kern w:val="0"/>
          <w:szCs w:val="21"/>
        </w:rPr>
        <w:t>比例稀释，搅拌均匀。将烧杯拿到鼻下，平静呼吸，闻其气味；</w:t>
      </w:r>
      <w:proofErr w:type="gramStart"/>
      <w:r>
        <w:rPr>
          <w:kern w:val="0"/>
          <w:szCs w:val="21"/>
        </w:rPr>
        <w:t>然后品</w:t>
      </w:r>
      <w:proofErr w:type="gramEnd"/>
      <w:r>
        <w:rPr>
          <w:kern w:val="0"/>
          <w:szCs w:val="21"/>
        </w:rPr>
        <w:t>其滋味，在两次品尝间需用温开水漱口。</w:t>
      </w:r>
    </w:p>
    <w:p w:rsidR="00C767C5" w:rsidRDefault="002B5886">
      <w:pPr>
        <w:autoSpaceDE w:val="0"/>
        <w:autoSpaceDN w:val="0"/>
        <w:adjustRightInd w:val="0"/>
        <w:spacing w:before="156" w:after="156" w:line="300" w:lineRule="auto"/>
        <w:jc w:val="left"/>
        <w:rPr>
          <w:kern w:val="0"/>
          <w:szCs w:val="21"/>
        </w:rPr>
      </w:pPr>
      <w:r>
        <w:rPr>
          <w:rFonts w:eastAsia="黑体"/>
          <w:kern w:val="0"/>
          <w:szCs w:val="21"/>
        </w:rPr>
        <w:t>6.2</w:t>
      </w:r>
      <w:r>
        <w:rPr>
          <w:kern w:val="0"/>
          <w:szCs w:val="21"/>
        </w:rPr>
        <w:t xml:space="preserve"> </w:t>
      </w:r>
      <w:r>
        <w:rPr>
          <w:rFonts w:eastAsia="黑体"/>
          <w:kern w:val="0"/>
          <w:szCs w:val="21"/>
        </w:rPr>
        <w:t>理化指标</w:t>
      </w:r>
    </w:p>
    <w:p w:rsidR="00C767C5" w:rsidRDefault="002B5886">
      <w:pPr>
        <w:widowControl/>
        <w:tabs>
          <w:tab w:val="left" w:pos="0"/>
          <w:tab w:val="left" w:pos="720"/>
          <w:tab w:val="center" w:pos="4201"/>
          <w:tab w:val="right" w:leader="dot" w:pos="9298"/>
        </w:tabs>
        <w:autoSpaceDE w:val="0"/>
        <w:autoSpaceDN w:val="0"/>
        <w:spacing w:before="156" w:after="156" w:line="300" w:lineRule="auto"/>
        <w:rPr>
          <w:rFonts w:eastAsia="黑体"/>
          <w:kern w:val="0"/>
          <w:szCs w:val="21"/>
        </w:rPr>
      </w:pPr>
      <w:r>
        <w:rPr>
          <w:rFonts w:eastAsia="黑体"/>
          <w:kern w:val="0"/>
          <w:szCs w:val="21"/>
        </w:rPr>
        <w:t xml:space="preserve">6.2.1 </w:t>
      </w:r>
      <w:r>
        <w:rPr>
          <w:rFonts w:eastAsia="黑体"/>
          <w:kern w:val="0"/>
          <w:szCs w:val="21"/>
        </w:rPr>
        <w:t>氯化物</w:t>
      </w:r>
    </w:p>
    <w:p w:rsidR="00C767C5" w:rsidRDefault="002B5886">
      <w:pPr>
        <w:widowControl/>
        <w:tabs>
          <w:tab w:val="center" w:pos="4201"/>
          <w:tab w:val="right" w:leader="dot" w:pos="9298"/>
        </w:tabs>
        <w:autoSpaceDE w:val="0"/>
        <w:autoSpaceDN w:val="0"/>
        <w:spacing w:before="156" w:after="156" w:line="300" w:lineRule="auto"/>
        <w:ind w:firstLineChars="200" w:firstLine="420"/>
        <w:rPr>
          <w:kern w:val="0"/>
          <w:szCs w:val="20"/>
        </w:rPr>
      </w:pPr>
      <w:r>
        <w:rPr>
          <w:kern w:val="0"/>
          <w:szCs w:val="20"/>
        </w:rPr>
        <w:t>按</w:t>
      </w:r>
      <w:r>
        <w:rPr>
          <w:kern w:val="0"/>
          <w:szCs w:val="20"/>
        </w:rPr>
        <w:t>GB 5009.44</w:t>
      </w:r>
      <w:r>
        <w:rPr>
          <w:kern w:val="0"/>
          <w:szCs w:val="20"/>
        </w:rPr>
        <w:t>规定的方法检验。</w:t>
      </w:r>
    </w:p>
    <w:p w:rsidR="00C767C5" w:rsidRDefault="002B5886">
      <w:pPr>
        <w:widowControl/>
        <w:tabs>
          <w:tab w:val="left" w:pos="0"/>
          <w:tab w:val="left" w:pos="630"/>
          <w:tab w:val="center" w:pos="4201"/>
          <w:tab w:val="right" w:leader="dot" w:pos="9298"/>
        </w:tabs>
        <w:autoSpaceDE w:val="0"/>
        <w:autoSpaceDN w:val="0"/>
        <w:spacing w:before="156" w:after="156" w:line="300" w:lineRule="auto"/>
        <w:rPr>
          <w:rFonts w:eastAsia="黑体"/>
          <w:kern w:val="0"/>
          <w:szCs w:val="20"/>
        </w:rPr>
      </w:pPr>
      <w:r>
        <w:rPr>
          <w:rFonts w:eastAsia="黑体"/>
          <w:kern w:val="0"/>
          <w:szCs w:val="20"/>
        </w:rPr>
        <w:t xml:space="preserve">6.2.2 </w:t>
      </w:r>
      <w:r>
        <w:rPr>
          <w:rFonts w:eastAsia="黑体"/>
          <w:kern w:val="0"/>
          <w:szCs w:val="20"/>
        </w:rPr>
        <w:t>蛋白质</w:t>
      </w:r>
    </w:p>
    <w:p w:rsidR="00C767C5" w:rsidRDefault="002B5886">
      <w:pPr>
        <w:widowControl/>
        <w:tabs>
          <w:tab w:val="center" w:pos="4201"/>
          <w:tab w:val="right" w:leader="dot" w:pos="9298"/>
        </w:tabs>
        <w:autoSpaceDE w:val="0"/>
        <w:autoSpaceDN w:val="0"/>
        <w:spacing w:before="156" w:after="156" w:line="300" w:lineRule="auto"/>
        <w:ind w:firstLineChars="200" w:firstLine="420"/>
        <w:rPr>
          <w:kern w:val="0"/>
          <w:szCs w:val="20"/>
        </w:rPr>
      </w:pPr>
      <w:r>
        <w:t>按</w:t>
      </w:r>
      <w:r>
        <w:rPr>
          <w:kern w:val="0"/>
          <w:szCs w:val="20"/>
        </w:rPr>
        <w:t>GB 5009.5</w:t>
      </w:r>
      <w:r>
        <w:t>规定的方法检验。</w:t>
      </w:r>
    </w:p>
    <w:p w:rsidR="00C767C5" w:rsidRDefault="002B5886">
      <w:pPr>
        <w:widowControl/>
        <w:tabs>
          <w:tab w:val="left" w:pos="0"/>
          <w:tab w:val="left" w:pos="630"/>
          <w:tab w:val="center" w:pos="4201"/>
          <w:tab w:val="right" w:leader="dot" w:pos="9298"/>
        </w:tabs>
        <w:autoSpaceDE w:val="0"/>
        <w:autoSpaceDN w:val="0"/>
        <w:spacing w:before="156" w:after="156" w:line="300" w:lineRule="auto"/>
        <w:rPr>
          <w:rFonts w:eastAsia="黑体"/>
          <w:kern w:val="0"/>
          <w:szCs w:val="20"/>
        </w:rPr>
      </w:pPr>
      <w:r>
        <w:rPr>
          <w:rFonts w:eastAsia="黑体"/>
          <w:kern w:val="0"/>
          <w:szCs w:val="20"/>
        </w:rPr>
        <w:t xml:space="preserve">6.2.3 </w:t>
      </w:r>
      <w:r>
        <w:rPr>
          <w:rFonts w:eastAsia="黑体" w:hint="eastAsia"/>
          <w:kern w:val="0"/>
          <w:szCs w:val="20"/>
        </w:rPr>
        <w:t>脂肪</w:t>
      </w:r>
    </w:p>
    <w:p w:rsidR="00C767C5" w:rsidRDefault="002B5886">
      <w:pPr>
        <w:widowControl/>
        <w:tabs>
          <w:tab w:val="center" w:pos="4201"/>
          <w:tab w:val="right" w:leader="dot" w:pos="9298"/>
        </w:tabs>
        <w:autoSpaceDE w:val="0"/>
        <w:autoSpaceDN w:val="0"/>
        <w:spacing w:before="156" w:after="156" w:line="300" w:lineRule="auto"/>
        <w:ind w:firstLineChars="200" w:firstLine="420"/>
        <w:rPr>
          <w:kern w:val="0"/>
          <w:szCs w:val="20"/>
        </w:rPr>
      </w:pPr>
      <w:r>
        <w:rPr>
          <w:kern w:val="0"/>
          <w:szCs w:val="20"/>
        </w:rPr>
        <w:t>按</w:t>
      </w:r>
      <w:r>
        <w:rPr>
          <w:kern w:val="0"/>
          <w:szCs w:val="20"/>
        </w:rPr>
        <w:t>GB 5009.</w:t>
      </w:r>
      <w:r>
        <w:rPr>
          <w:rFonts w:hint="eastAsia"/>
          <w:kern w:val="0"/>
          <w:szCs w:val="20"/>
        </w:rPr>
        <w:t>6</w:t>
      </w:r>
      <w:r>
        <w:rPr>
          <w:kern w:val="0"/>
          <w:szCs w:val="20"/>
        </w:rPr>
        <w:t>规定的方法检验。</w:t>
      </w:r>
    </w:p>
    <w:p w:rsidR="00C767C5" w:rsidRDefault="002B5886">
      <w:pPr>
        <w:autoSpaceDE w:val="0"/>
        <w:autoSpaceDN w:val="0"/>
        <w:adjustRightInd w:val="0"/>
        <w:spacing w:before="156" w:after="156" w:line="300" w:lineRule="auto"/>
        <w:jc w:val="left"/>
        <w:rPr>
          <w:rFonts w:eastAsia="黑体"/>
          <w:kern w:val="0"/>
          <w:szCs w:val="21"/>
        </w:rPr>
      </w:pPr>
      <w:r>
        <w:rPr>
          <w:rFonts w:eastAsia="黑体"/>
          <w:kern w:val="0"/>
          <w:szCs w:val="21"/>
        </w:rPr>
        <w:t>6.3</w:t>
      </w:r>
      <w:r>
        <w:rPr>
          <w:kern w:val="0"/>
          <w:szCs w:val="21"/>
        </w:rPr>
        <w:t xml:space="preserve"> </w:t>
      </w:r>
      <w:r>
        <w:rPr>
          <w:rFonts w:eastAsia="黑体"/>
          <w:kern w:val="0"/>
          <w:szCs w:val="21"/>
        </w:rPr>
        <w:t>微生物指标</w:t>
      </w:r>
    </w:p>
    <w:p w:rsidR="00C767C5" w:rsidRDefault="002B5886">
      <w:pPr>
        <w:autoSpaceDE w:val="0"/>
        <w:autoSpaceDN w:val="0"/>
        <w:adjustRightInd w:val="0"/>
        <w:spacing w:before="156" w:after="156" w:line="300" w:lineRule="auto"/>
        <w:ind w:firstLineChars="200" w:firstLine="420"/>
        <w:jc w:val="left"/>
        <w:rPr>
          <w:kern w:val="0"/>
          <w:szCs w:val="20"/>
        </w:rPr>
      </w:pPr>
      <w:r>
        <w:rPr>
          <w:kern w:val="0"/>
          <w:szCs w:val="20"/>
        </w:rPr>
        <w:t>商业无菌按</w:t>
      </w:r>
      <w:r>
        <w:rPr>
          <w:kern w:val="0"/>
          <w:szCs w:val="20"/>
        </w:rPr>
        <w:t>GB 4789.26</w:t>
      </w:r>
      <w:r>
        <w:rPr>
          <w:kern w:val="0"/>
          <w:szCs w:val="20"/>
        </w:rPr>
        <w:t>规定的方法检验。</w:t>
      </w:r>
    </w:p>
    <w:p w:rsidR="00C767C5" w:rsidRDefault="002B5886">
      <w:pPr>
        <w:autoSpaceDE w:val="0"/>
        <w:autoSpaceDN w:val="0"/>
        <w:adjustRightInd w:val="0"/>
        <w:spacing w:before="156" w:after="156" w:line="300" w:lineRule="auto"/>
        <w:jc w:val="left"/>
        <w:rPr>
          <w:kern w:val="0"/>
          <w:szCs w:val="21"/>
        </w:rPr>
      </w:pPr>
      <w:r>
        <w:rPr>
          <w:rFonts w:eastAsia="黑体"/>
          <w:kern w:val="0"/>
          <w:szCs w:val="21"/>
        </w:rPr>
        <w:t xml:space="preserve">6.4 </w:t>
      </w:r>
      <w:r>
        <w:rPr>
          <w:rFonts w:eastAsia="黑体"/>
          <w:kern w:val="0"/>
          <w:szCs w:val="21"/>
        </w:rPr>
        <w:t>净含量</w:t>
      </w:r>
    </w:p>
    <w:p w:rsidR="00C767C5" w:rsidRDefault="002B5886">
      <w:pPr>
        <w:widowControl/>
        <w:tabs>
          <w:tab w:val="center" w:pos="4201"/>
          <w:tab w:val="right" w:leader="dot" w:pos="9298"/>
        </w:tabs>
        <w:autoSpaceDE w:val="0"/>
        <w:autoSpaceDN w:val="0"/>
        <w:spacing w:before="156" w:after="156" w:line="300" w:lineRule="auto"/>
        <w:ind w:firstLineChars="200" w:firstLine="420"/>
        <w:rPr>
          <w:kern w:val="0"/>
          <w:szCs w:val="20"/>
        </w:rPr>
      </w:pPr>
      <w:r>
        <w:rPr>
          <w:kern w:val="0"/>
          <w:szCs w:val="20"/>
        </w:rPr>
        <w:t>按</w:t>
      </w:r>
      <w:r>
        <w:rPr>
          <w:kern w:val="0"/>
          <w:szCs w:val="20"/>
        </w:rPr>
        <w:t>JJF 1070</w:t>
      </w:r>
      <w:r>
        <w:rPr>
          <w:kern w:val="0"/>
          <w:szCs w:val="20"/>
        </w:rPr>
        <w:t>规定的方法检验。</w:t>
      </w:r>
    </w:p>
    <w:p w:rsidR="00C767C5" w:rsidRDefault="002B5886">
      <w:pPr>
        <w:pStyle w:val="ac"/>
        <w:spacing w:before="156" w:after="156" w:line="300" w:lineRule="auto"/>
        <w:ind w:firstLineChars="0" w:firstLine="0"/>
        <w:rPr>
          <w:rFonts w:ascii="Times New Roman" w:eastAsia="黑体"/>
          <w:szCs w:val="21"/>
        </w:rPr>
      </w:pPr>
      <w:bookmarkStart w:id="23" w:name="_Toc106812693"/>
      <w:bookmarkStart w:id="24" w:name="_Toc237062522"/>
      <w:bookmarkStart w:id="25" w:name="_Toc117776545"/>
      <w:bookmarkStart w:id="26" w:name="_Toc111122055"/>
      <w:bookmarkStart w:id="27" w:name="_Toc106812518"/>
      <w:r>
        <w:rPr>
          <w:rFonts w:ascii="Times New Roman" w:eastAsia="黑体"/>
        </w:rPr>
        <w:t xml:space="preserve">7  </w:t>
      </w:r>
      <w:r>
        <w:rPr>
          <w:rFonts w:ascii="Times New Roman" w:eastAsia="黑体"/>
        </w:rPr>
        <w:t>检验规则</w:t>
      </w:r>
      <w:bookmarkEnd w:id="23"/>
      <w:bookmarkEnd w:id="24"/>
      <w:bookmarkEnd w:id="25"/>
      <w:bookmarkEnd w:id="26"/>
      <w:bookmarkEnd w:id="27"/>
    </w:p>
    <w:p w:rsidR="00C767C5" w:rsidRDefault="002B5886">
      <w:pPr>
        <w:pStyle w:val="a1"/>
        <w:numPr>
          <w:ilvl w:val="0"/>
          <w:numId w:val="0"/>
        </w:numPr>
        <w:tabs>
          <w:tab w:val="left" w:pos="360"/>
        </w:tabs>
        <w:spacing w:line="300" w:lineRule="auto"/>
        <w:rPr>
          <w:rFonts w:ascii="Times New Roman" w:hAnsi="Times New Roman" w:cs="Times New Roman"/>
        </w:rPr>
      </w:pPr>
      <w:r>
        <w:rPr>
          <w:rFonts w:ascii="Times New Roman" w:hAnsi="Times New Roman" w:cs="Times New Roman"/>
        </w:rPr>
        <w:t xml:space="preserve">7.1  </w:t>
      </w:r>
      <w:r>
        <w:rPr>
          <w:rFonts w:ascii="Times New Roman" w:hAnsi="Times New Roman" w:cs="Times New Roman"/>
        </w:rPr>
        <w:t>组批</w:t>
      </w:r>
    </w:p>
    <w:p w:rsidR="00C767C5" w:rsidRDefault="002B5886">
      <w:pPr>
        <w:pStyle w:val="ac"/>
        <w:spacing w:before="156" w:after="156" w:line="300" w:lineRule="auto"/>
        <w:rPr>
          <w:rFonts w:ascii="Times New Roman"/>
        </w:rPr>
      </w:pPr>
      <w:r>
        <w:rPr>
          <w:rFonts w:ascii="Times New Roman"/>
        </w:rPr>
        <w:t>同一班次、同一条生产线生产的包装完好的同一种产品为一组批。</w:t>
      </w:r>
    </w:p>
    <w:p w:rsidR="00C767C5" w:rsidRDefault="002B5886">
      <w:pPr>
        <w:pStyle w:val="a1"/>
        <w:numPr>
          <w:ilvl w:val="0"/>
          <w:numId w:val="0"/>
        </w:numPr>
        <w:tabs>
          <w:tab w:val="left" w:pos="360"/>
        </w:tabs>
        <w:adjustRightInd w:val="0"/>
        <w:snapToGrid w:val="0"/>
        <w:spacing w:line="300" w:lineRule="auto"/>
        <w:rPr>
          <w:rFonts w:ascii="Times New Roman" w:hAnsi="Times New Roman" w:cs="Times New Roman"/>
        </w:rPr>
      </w:pPr>
      <w:r>
        <w:rPr>
          <w:rFonts w:ascii="Times New Roman" w:hAnsi="Times New Roman" w:cs="Times New Roman"/>
        </w:rPr>
        <w:t xml:space="preserve">7.2  </w:t>
      </w:r>
      <w:r>
        <w:rPr>
          <w:rFonts w:ascii="Times New Roman" w:hAnsi="Times New Roman" w:cs="Times New Roman"/>
        </w:rPr>
        <w:t>抽样</w:t>
      </w:r>
    </w:p>
    <w:p w:rsidR="00C767C5" w:rsidRDefault="002B5886">
      <w:pPr>
        <w:spacing w:before="156" w:after="156" w:line="300" w:lineRule="auto"/>
        <w:ind w:firstLineChars="200" w:firstLine="420"/>
      </w:pPr>
      <w:r>
        <w:rPr>
          <w:szCs w:val="21"/>
        </w:rPr>
        <w:t>每批次，随机抽取，抽取数量满足检验项目的需要，分成两份，一份用于</w:t>
      </w:r>
      <w:r>
        <w:t>检验</w:t>
      </w:r>
      <w:r>
        <w:rPr>
          <w:szCs w:val="21"/>
        </w:rPr>
        <w:t>，一份留样</w:t>
      </w:r>
      <w:r>
        <w:t>备查。</w:t>
      </w:r>
    </w:p>
    <w:p w:rsidR="00C767C5" w:rsidRDefault="002B5886">
      <w:pPr>
        <w:autoSpaceDE w:val="0"/>
        <w:autoSpaceDN w:val="0"/>
        <w:adjustRightInd w:val="0"/>
        <w:spacing w:before="156" w:after="156" w:line="300" w:lineRule="auto"/>
        <w:jc w:val="left"/>
        <w:rPr>
          <w:rFonts w:eastAsia="黑体"/>
          <w:kern w:val="0"/>
        </w:rPr>
      </w:pPr>
      <w:r>
        <w:rPr>
          <w:rFonts w:eastAsia="黑体"/>
          <w:kern w:val="0"/>
        </w:rPr>
        <w:t xml:space="preserve">7.3  </w:t>
      </w:r>
      <w:r>
        <w:rPr>
          <w:rFonts w:eastAsia="黑体"/>
          <w:kern w:val="0"/>
        </w:rPr>
        <w:t>检验</w:t>
      </w:r>
    </w:p>
    <w:p w:rsidR="00C767C5" w:rsidRDefault="002B5886">
      <w:pPr>
        <w:autoSpaceDE w:val="0"/>
        <w:autoSpaceDN w:val="0"/>
        <w:adjustRightInd w:val="0"/>
        <w:spacing w:before="156" w:after="156" w:line="300" w:lineRule="auto"/>
        <w:jc w:val="left"/>
        <w:rPr>
          <w:b/>
          <w:kern w:val="0"/>
        </w:rPr>
      </w:pPr>
      <w:r>
        <w:rPr>
          <w:rFonts w:eastAsia="黑体"/>
          <w:kern w:val="0"/>
        </w:rPr>
        <w:t>7.3.1</w:t>
      </w:r>
      <w:r>
        <w:rPr>
          <w:rFonts w:eastAsia="黑体"/>
          <w:b/>
          <w:kern w:val="0"/>
        </w:rPr>
        <w:t xml:space="preserve">  </w:t>
      </w:r>
      <w:r>
        <w:rPr>
          <w:rFonts w:eastAsia="黑体"/>
        </w:rPr>
        <w:t>出厂检验</w:t>
      </w:r>
    </w:p>
    <w:p w:rsidR="00C767C5" w:rsidRDefault="002B5886">
      <w:pPr>
        <w:autoSpaceDE w:val="0"/>
        <w:autoSpaceDN w:val="0"/>
        <w:adjustRightInd w:val="0"/>
        <w:spacing w:before="156" w:after="156" w:line="300" w:lineRule="auto"/>
        <w:ind w:firstLineChars="200" w:firstLine="420"/>
        <w:jc w:val="left"/>
      </w:pPr>
      <w:r>
        <w:rPr>
          <w:kern w:val="0"/>
        </w:rPr>
        <w:t>出厂检验项目包括感官指标、净含量</w:t>
      </w:r>
      <w:r>
        <w:rPr>
          <w:spacing w:val="8"/>
        </w:rPr>
        <w:t>和商业无菌（高温杀菌产品）。</w:t>
      </w:r>
      <w:r>
        <w:t>每批</w:t>
      </w:r>
      <w:r>
        <w:rPr>
          <w:kern w:val="0"/>
        </w:rPr>
        <w:t>产品须经厂质量检验部门检验合格并签发质量合格证或报告单方可出厂。</w:t>
      </w:r>
    </w:p>
    <w:p w:rsidR="00C767C5" w:rsidRDefault="002B5886">
      <w:pPr>
        <w:pStyle w:val="a1"/>
        <w:numPr>
          <w:ilvl w:val="0"/>
          <w:numId w:val="0"/>
        </w:numPr>
        <w:tabs>
          <w:tab w:val="left" w:pos="360"/>
        </w:tabs>
        <w:spacing w:line="300" w:lineRule="auto"/>
        <w:rPr>
          <w:rFonts w:ascii="Times New Roman" w:hAnsi="Times New Roman" w:cs="Times New Roman"/>
        </w:rPr>
      </w:pPr>
      <w:r>
        <w:rPr>
          <w:rFonts w:ascii="Times New Roman" w:hAnsi="Times New Roman" w:cs="Times New Roman"/>
        </w:rPr>
        <w:t xml:space="preserve">7.3.2  </w:t>
      </w:r>
      <w:r>
        <w:rPr>
          <w:rFonts w:ascii="Times New Roman" w:hAnsi="Times New Roman" w:cs="Times New Roman"/>
        </w:rPr>
        <w:t>型式检验</w:t>
      </w:r>
    </w:p>
    <w:p w:rsidR="00C767C5" w:rsidRDefault="002B5886">
      <w:pPr>
        <w:pStyle w:val="a2"/>
        <w:numPr>
          <w:ilvl w:val="0"/>
          <w:numId w:val="0"/>
        </w:numPr>
        <w:tabs>
          <w:tab w:val="left" w:pos="360"/>
        </w:tabs>
        <w:spacing w:before="156" w:after="156" w:line="300" w:lineRule="auto"/>
        <w:rPr>
          <w:rFonts w:ascii="Times New Roman" w:eastAsia="宋体" w:hAnsi="Times New Roman" w:cs="Times New Roman"/>
        </w:rPr>
      </w:pPr>
      <w:r>
        <w:rPr>
          <w:rFonts w:ascii="Times New Roman" w:hAnsi="Times New Roman" w:cs="Times New Roman"/>
        </w:rPr>
        <w:t xml:space="preserve">7.3.2.1  </w:t>
      </w:r>
      <w:r>
        <w:rPr>
          <w:rFonts w:ascii="Times New Roman" w:eastAsia="宋体" w:hAnsi="Times New Roman" w:cs="Times New Roman"/>
        </w:rPr>
        <w:t>正常生产时每半年进行一次，有下列情况之一时必须进行：</w:t>
      </w:r>
    </w:p>
    <w:p w:rsidR="00C767C5" w:rsidRDefault="002B5886">
      <w:pPr>
        <w:spacing w:beforeLines="0" w:before="0" w:afterLines="0" w:after="0" w:line="300" w:lineRule="auto"/>
        <w:ind w:left="420"/>
      </w:pPr>
      <w:r>
        <w:lastRenderedPageBreak/>
        <w:t xml:space="preserve">— </w:t>
      </w:r>
      <w:r>
        <w:t>新产品试制鉴定；</w:t>
      </w:r>
    </w:p>
    <w:p w:rsidR="00C767C5" w:rsidRDefault="002B5886">
      <w:pPr>
        <w:spacing w:beforeLines="0" w:before="0" w:afterLines="0" w:after="0" w:line="300" w:lineRule="auto"/>
        <w:ind w:left="420"/>
      </w:pPr>
      <w:r>
        <w:t xml:space="preserve">— </w:t>
      </w:r>
      <w:r>
        <w:t>出厂检验结果与上次型式检验有较大差异；</w:t>
      </w:r>
    </w:p>
    <w:p w:rsidR="00C767C5" w:rsidRDefault="002B5886">
      <w:pPr>
        <w:spacing w:beforeLines="0" w:before="0" w:afterLines="0" w:after="0" w:line="300" w:lineRule="auto"/>
        <w:ind w:left="420"/>
        <w:rPr>
          <w:kern w:val="0"/>
        </w:rPr>
      </w:pPr>
      <w:r>
        <w:t xml:space="preserve">— </w:t>
      </w:r>
      <w:r>
        <w:t>更换设备、</w:t>
      </w:r>
      <w:r>
        <w:rPr>
          <w:kern w:val="0"/>
        </w:rPr>
        <w:t>主要原辅材料或更改关键工艺</w:t>
      </w:r>
      <w:r>
        <w:t>可能影响产品质量时</w:t>
      </w:r>
      <w:r>
        <w:rPr>
          <w:kern w:val="0"/>
        </w:rPr>
        <w:t>；</w:t>
      </w:r>
    </w:p>
    <w:p w:rsidR="00C767C5" w:rsidRDefault="002B5886">
      <w:pPr>
        <w:spacing w:beforeLines="0" w:before="0" w:afterLines="0" w:after="0" w:line="300" w:lineRule="auto"/>
        <w:ind w:left="420"/>
      </w:pPr>
      <w:r>
        <w:t xml:space="preserve">— </w:t>
      </w:r>
      <w:r>
        <w:t>停产</w:t>
      </w:r>
      <w:r>
        <w:t>3</w:t>
      </w:r>
      <w:r>
        <w:t>个月及以上，再恢复生产时；</w:t>
      </w:r>
    </w:p>
    <w:p w:rsidR="00C767C5" w:rsidRDefault="002B5886">
      <w:pPr>
        <w:spacing w:beforeLines="0" w:before="0" w:afterLines="0" w:after="0" w:line="300" w:lineRule="auto"/>
        <w:ind w:left="420"/>
      </w:pPr>
      <w:r>
        <w:t xml:space="preserve">— </w:t>
      </w:r>
      <w:r>
        <w:t>国家相关监管部门提出要求时。</w:t>
      </w:r>
    </w:p>
    <w:p w:rsidR="00C767C5" w:rsidRDefault="002B5886">
      <w:pPr>
        <w:spacing w:before="156" w:after="156" w:line="300" w:lineRule="auto"/>
      </w:pPr>
      <w:r>
        <w:rPr>
          <w:rFonts w:eastAsia="黑体"/>
        </w:rPr>
        <w:t xml:space="preserve">7.3.2.2  </w:t>
      </w:r>
      <w:r>
        <w:t>检验项目为本标准的规定的全部项目。</w:t>
      </w:r>
    </w:p>
    <w:p w:rsidR="00C767C5" w:rsidRDefault="002B5886">
      <w:pPr>
        <w:pStyle w:val="a1"/>
        <w:numPr>
          <w:ilvl w:val="0"/>
          <w:numId w:val="0"/>
        </w:numPr>
        <w:tabs>
          <w:tab w:val="left" w:pos="360"/>
        </w:tabs>
        <w:spacing w:line="300" w:lineRule="auto"/>
        <w:rPr>
          <w:rFonts w:ascii="Times New Roman" w:hAnsi="Times New Roman" w:cs="Times New Roman"/>
        </w:rPr>
      </w:pPr>
      <w:r>
        <w:rPr>
          <w:rFonts w:ascii="Times New Roman" w:hAnsi="Times New Roman" w:cs="Times New Roman"/>
        </w:rPr>
        <w:t xml:space="preserve">7.4  </w:t>
      </w:r>
      <w:r>
        <w:rPr>
          <w:rFonts w:ascii="Times New Roman" w:hAnsi="Times New Roman" w:cs="Times New Roman"/>
        </w:rPr>
        <w:t>判定规则</w:t>
      </w:r>
    </w:p>
    <w:p w:rsidR="00C767C5" w:rsidRDefault="002B5886">
      <w:pPr>
        <w:pStyle w:val="a3"/>
        <w:numPr>
          <w:ilvl w:val="0"/>
          <w:numId w:val="0"/>
        </w:numPr>
        <w:spacing w:before="156" w:after="156" w:line="300" w:lineRule="auto"/>
        <w:rPr>
          <w:rFonts w:ascii="Times New Roman" w:eastAsia="宋体" w:hAnsi="Times New Roman" w:cs="Times New Roman"/>
        </w:rPr>
      </w:pPr>
      <w:r>
        <w:rPr>
          <w:rFonts w:ascii="Times New Roman" w:hAnsi="Times New Roman" w:cs="Times New Roman"/>
        </w:rPr>
        <w:t xml:space="preserve">7.4.1  </w:t>
      </w:r>
      <w:r>
        <w:rPr>
          <w:rFonts w:ascii="Times New Roman" w:eastAsia="宋体" w:hAnsi="Times New Roman" w:cs="Times New Roman"/>
        </w:rPr>
        <w:t>检验项目全部符合本标准的规定，判该批产品为合格产品。</w:t>
      </w:r>
    </w:p>
    <w:p w:rsidR="00C767C5" w:rsidRDefault="002B5886">
      <w:pPr>
        <w:autoSpaceDE w:val="0"/>
        <w:autoSpaceDN w:val="0"/>
        <w:adjustRightInd w:val="0"/>
        <w:spacing w:before="156" w:after="156" w:line="300" w:lineRule="auto"/>
        <w:jc w:val="left"/>
      </w:pPr>
      <w:r>
        <w:rPr>
          <w:rFonts w:eastAsia="黑体"/>
        </w:rPr>
        <w:t xml:space="preserve">7.4.2  </w:t>
      </w:r>
      <w:r>
        <w:rPr>
          <w:kern w:val="0"/>
        </w:rPr>
        <w:t>如有一项以上</w:t>
      </w:r>
      <w:r>
        <w:rPr>
          <w:kern w:val="0"/>
        </w:rPr>
        <w:t>(</w:t>
      </w:r>
      <w:r>
        <w:rPr>
          <w:kern w:val="0"/>
        </w:rPr>
        <w:t>含一项</w:t>
      </w:r>
      <w:r>
        <w:rPr>
          <w:kern w:val="0"/>
        </w:rPr>
        <w:t>)</w:t>
      </w:r>
      <w:r>
        <w:rPr>
          <w:kern w:val="0"/>
        </w:rPr>
        <w:t>不合格，应在同批产品中抽取</w:t>
      </w:r>
      <w:r>
        <w:rPr>
          <w:kern w:val="0"/>
        </w:rPr>
        <w:t>2</w:t>
      </w:r>
      <w:r>
        <w:rPr>
          <w:kern w:val="0"/>
        </w:rPr>
        <w:t>倍样品复验，以复验结果为准。若复验项目仍有一项不合格，则判该批产品为不合格品。</w:t>
      </w:r>
      <w:r>
        <w:t>高温杀菌产品若有胀罐、泄露，则该罐</w:t>
      </w:r>
      <w:r>
        <w:t>/</w:t>
      </w:r>
      <w:proofErr w:type="gramStart"/>
      <w:r>
        <w:t>袋产品</w:t>
      </w:r>
      <w:proofErr w:type="gramEnd"/>
      <w:r>
        <w:t>不合格。</w:t>
      </w:r>
    </w:p>
    <w:p w:rsidR="00C767C5" w:rsidRDefault="002B5886">
      <w:pPr>
        <w:autoSpaceDE w:val="0"/>
        <w:autoSpaceDN w:val="0"/>
        <w:adjustRightInd w:val="0"/>
        <w:spacing w:before="156" w:after="156" w:line="300" w:lineRule="auto"/>
        <w:jc w:val="left"/>
        <w:rPr>
          <w:rFonts w:eastAsia="黑体"/>
        </w:rPr>
      </w:pPr>
      <w:r>
        <w:rPr>
          <w:rFonts w:eastAsia="黑体"/>
        </w:rPr>
        <w:t xml:space="preserve">8  </w:t>
      </w:r>
      <w:r>
        <w:rPr>
          <w:rFonts w:eastAsia="黑体"/>
        </w:rPr>
        <w:t>标志、包装、运输、贮存</w:t>
      </w:r>
    </w:p>
    <w:p w:rsidR="00C767C5" w:rsidRDefault="002B5886">
      <w:pPr>
        <w:pStyle w:val="a1"/>
        <w:numPr>
          <w:ilvl w:val="0"/>
          <w:numId w:val="0"/>
        </w:numPr>
        <w:tabs>
          <w:tab w:val="left" w:pos="360"/>
        </w:tabs>
        <w:spacing w:line="300" w:lineRule="auto"/>
        <w:rPr>
          <w:rFonts w:ascii="Times New Roman" w:hAnsi="Times New Roman" w:cs="Times New Roman"/>
        </w:rPr>
      </w:pPr>
      <w:r>
        <w:rPr>
          <w:rFonts w:ascii="Times New Roman" w:hAnsi="Times New Roman" w:cs="Times New Roman"/>
        </w:rPr>
        <w:t xml:space="preserve">8.1  </w:t>
      </w:r>
      <w:r>
        <w:rPr>
          <w:rFonts w:ascii="Times New Roman" w:hAnsi="Times New Roman" w:cs="Times New Roman"/>
        </w:rPr>
        <w:t>标志</w:t>
      </w:r>
    </w:p>
    <w:p w:rsidR="00C767C5" w:rsidRDefault="002B5886">
      <w:pPr>
        <w:pStyle w:val="ac"/>
        <w:spacing w:before="156" w:after="156" w:line="300" w:lineRule="auto"/>
        <w:rPr>
          <w:rFonts w:ascii="Times New Roman"/>
        </w:rPr>
      </w:pPr>
      <w:r>
        <w:rPr>
          <w:rFonts w:ascii="Times New Roman"/>
        </w:rPr>
        <w:t>产品包装储运图示标志应符合</w:t>
      </w:r>
      <w:r>
        <w:rPr>
          <w:rFonts w:ascii="Times New Roman"/>
        </w:rPr>
        <w:t>GB/T 191</w:t>
      </w:r>
      <w:r>
        <w:rPr>
          <w:rFonts w:ascii="Times New Roman"/>
        </w:rPr>
        <w:t>的规定，标签应符合</w:t>
      </w:r>
      <w:r>
        <w:rPr>
          <w:rFonts w:ascii="Times New Roman"/>
        </w:rPr>
        <w:t>GB 7718</w:t>
      </w:r>
      <w:r>
        <w:rPr>
          <w:rFonts w:ascii="Times New Roman"/>
        </w:rPr>
        <w:t>、</w:t>
      </w:r>
      <w:r>
        <w:rPr>
          <w:rFonts w:ascii="Times New Roman"/>
        </w:rPr>
        <w:t>GB 28050</w:t>
      </w:r>
      <w:r>
        <w:rPr>
          <w:rFonts w:ascii="Times New Roman"/>
        </w:rPr>
        <w:t>及相应标准的要求。</w:t>
      </w:r>
    </w:p>
    <w:p w:rsidR="00C767C5" w:rsidRDefault="002B5886">
      <w:pPr>
        <w:pStyle w:val="a1"/>
        <w:numPr>
          <w:ilvl w:val="0"/>
          <w:numId w:val="0"/>
        </w:numPr>
        <w:tabs>
          <w:tab w:val="left" w:pos="360"/>
        </w:tabs>
        <w:spacing w:line="300" w:lineRule="auto"/>
        <w:rPr>
          <w:rFonts w:ascii="Times New Roman" w:hAnsi="Times New Roman" w:cs="Times New Roman"/>
        </w:rPr>
      </w:pPr>
      <w:r>
        <w:rPr>
          <w:rFonts w:ascii="Times New Roman" w:hAnsi="Times New Roman" w:cs="Times New Roman"/>
        </w:rPr>
        <w:t xml:space="preserve">8.2  </w:t>
      </w:r>
      <w:r>
        <w:rPr>
          <w:rFonts w:ascii="Times New Roman" w:hAnsi="Times New Roman" w:cs="Times New Roman"/>
        </w:rPr>
        <w:t>包装</w:t>
      </w:r>
    </w:p>
    <w:p w:rsidR="00C767C5" w:rsidRDefault="002B5886">
      <w:pPr>
        <w:pStyle w:val="a1"/>
        <w:numPr>
          <w:ilvl w:val="0"/>
          <w:numId w:val="0"/>
        </w:numPr>
        <w:tabs>
          <w:tab w:val="left" w:pos="360"/>
        </w:tabs>
        <w:spacing w:line="300" w:lineRule="auto"/>
        <w:rPr>
          <w:rFonts w:ascii="Times New Roman" w:eastAsia="宋体" w:hAnsi="Times New Roman" w:cs="Times New Roman"/>
        </w:rPr>
      </w:pPr>
      <w:r>
        <w:rPr>
          <w:rFonts w:ascii="Times New Roman" w:hAnsi="Times New Roman" w:cs="Times New Roman"/>
        </w:rPr>
        <w:t xml:space="preserve">8.2.1  </w:t>
      </w:r>
      <w:r>
        <w:rPr>
          <w:rFonts w:ascii="Times New Roman" w:eastAsia="宋体" w:hAnsi="Times New Roman" w:cs="Times New Roman"/>
        </w:rPr>
        <w:t>产品内包装采用复合食品包装袋或镀锡薄钢板圆形罐头容器，应符合</w:t>
      </w:r>
      <w:r>
        <w:rPr>
          <w:rFonts w:ascii="Times New Roman" w:eastAsia="宋体" w:hAnsi="Times New Roman" w:cs="Times New Roman"/>
        </w:rPr>
        <w:t>GB 9683</w:t>
      </w:r>
      <w:r>
        <w:rPr>
          <w:rFonts w:ascii="Times New Roman" w:eastAsia="宋体" w:hAnsi="Times New Roman" w:cs="Times New Roman"/>
        </w:rPr>
        <w:t>、</w:t>
      </w:r>
      <w:r>
        <w:rPr>
          <w:rFonts w:ascii="Times New Roman" w:hAnsi="Times New Roman" w:cs="Times New Roman"/>
        </w:rPr>
        <w:t>GB/T 21302</w:t>
      </w:r>
      <w:r>
        <w:rPr>
          <w:rFonts w:ascii="Times New Roman" w:eastAsia="宋体" w:hAnsi="Times New Roman" w:cs="Times New Roman"/>
        </w:rPr>
        <w:t>或</w:t>
      </w:r>
      <w:r>
        <w:rPr>
          <w:rFonts w:ascii="Times New Roman" w:eastAsia="宋体" w:hAnsi="Times New Roman" w:cs="Times New Roman"/>
        </w:rPr>
        <w:t>GB/T 14251</w:t>
      </w:r>
      <w:r>
        <w:rPr>
          <w:rFonts w:ascii="Times New Roman" w:eastAsia="宋体" w:hAnsi="Times New Roman" w:cs="Times New Roman"/>
        </w:rPr>
        <w:t>的规定。</w:t>
      </w:r>
    </w:p>
    <w:p w:rsidR="00C767C5" w:rsidRDefault="002B5886">
      <w:pPr>
        <w:pStyle w:val="ac"/>
        <w:spacing w:before="156" w:after="156" w:line="300" w:lineRule="auto"/>
        <w:ind w:firstLineChars="0" w:firstLine="0"/>
        <w:rPr>
          <w:rFonts w:ascii="Times New Roman" w:eastAsia="黑体"/>
        </w:rPr>
      </w:pPr>
      <w:r>
        <w:rPr>
          <w:rFonts w:ascii="Times New Roman" w:eastAsia="黑体"/>
        </w:rPr>
        <w:t xml:space="preserve">8.2.2  </w:t>
      </w:r>
      <w:r>
        <w:rPr>
          <w:rFonts w:ascii="Times New Roman"/>
        </w:rPr>
        <w:t>产品外包装为瓦楞纸箱，外包装箱应符合</w:t>
      </w:r>
      <w:r>
        <w:rPr>
          <w:rFonts w:ascii="Times New Roman"/>
        </w:rPr>
        <w:t>GB/T 6543</w:t>
      </w:r>
      <w:r>
        <w:rPr>
          <w:rFonts w:ascii="Times New Roman"/>
        </w:rPr>
        <w:t>的规定。</w:t>
      </w:r>
    </w:p>
    <w:p w:rsidR="00C767C5" w:rsidRDefault="002B5886">
      <w:pPr>
        <w:pStyle w:val="a1"/>
        <w:numPr>
          <w:ilvl w:val="0"/>
          <w:numId w:val="0"/>
        </w:numPr>
        <w:tabs>
          <w:tab w:val="left" w:pos="360"/>
        </w:tabs>
        <w:spacing w:line="300" w:lineRule="auto"/>
        <w:rPr>
          <w:rFonts w:ascii="Times New Roman" w:hAnsi="Times New Roman" w:cs="Times New Roman"/>
        </w:rPr>
      </w:pPr>
      <w:r>
        <w:rPr>
          <w:rFonts w:ascii="Times New Roman" w:hAnsi="Times New Roman" w:cs="Times New Roman"/>
        </w:rPr>
        <w:t xml:space="preserve">8.3  </w:t>
      </w:r>
      <w:r>
        <w:rPr>
          <w:rFonts w:ascii="Times New Roman" w:hAnsi="Times New Roman" w:cs="Times New Roman"/>
        </w:rPr>
        <w:t>运输</w:t>
      </w:r>
      <w:r>
        <w:rPr>
          <w:rFonts w:ascii="Times New Roman" w:hAnsi="Times New Roman" w:cs="Times New Roman"/>
        </w:rPr>
        <w:t xml:space="preserve"> </w:t>
      </w:r>
    </w:p>
    <w:p w:rsidR="00C767C5" w:rsidRDefault="002B5886">
      <w:pPr>
        <w:pStyle w:val="a2"/>
        <w:numPr>
          <w:ilvl w:val="0"/>
          <w:numId w:val="0"/>
        </w:numPr>
        <w:tabs>
          <w:tab w:val="left" w:pos="360"/>
        </w:tabs>
        <w:spacing w:before="156" w:after="156" w:line="300" w:lineRule="auto"/>
        <w:ind w:firstLine="420"/>
        <w:rPr>
          <w:rFonts w:ascii="Times New Roman" w:eastAsia="宋体" w:hAnsi="Times New Roman" w:cs="Times New Roman"/>
        </w:rPr>
      </w:pPr>
      <w:r>
        <w:rPr>
          <w:rFonts w:ascii="Times New Roman" w:eastAsia="宋体" w:hAnsi="Times New Roman" w:cs="Times New Roman"/>
        </w:rPr>
        <w:t>应符合</w:t>
      </w:r>
      <w:r>
        <w:rPr>
          <w:rFonts w:ascii="Times New Roman" w:eastAsia="宋体" w:hAnsi="Times New Roman" w:cs="Times New Roman"/>
        </w:rPr>
        <w:t>GB 14881</w:t>
      </w:r>
      <w:r>
        <w:rPr>
          <w:rFonts w:ascii="Times New Roman" w:eastAsia="宋体" w:hAnsi="Times New Roman" w:cs="Times New Roman"/>
        </w:rPr>
        <w:t>的规定，运输工具应清洁、干燥、防晒、防雨，不得与有毒、有害、有异味的物品混运。冷冻产品运输还应符合</w:t>
      </w:r>
      <w:r>
        <w:rPr>
          <w:rFonts w:ascii="Times New Roman" w:eastAsia="宋体" w:hAnsi="Times New Roman" w:cs="Times New Roman"/>
        </w:rPr>
        <w:t>GB 31605</w:t>
      </w:r>
      <w:r>
        <w:rPr>
          <w:rFonts w:ascii="Times New Roman" w:eastAsia="宋体" w:hAnsi="Times New Roman" w:cs="Times New Roman"/>
        </w:rPr>
        <w:t>的规定。</w:t>
      </w:r>
    </w:p>
    <w:p w:rsidR="00C767C5" w:rsidRDefault="002B5886">
      <w:pPr>
        <w:pStyle w:val="a1"/>
        <w:numPr>
          <w:ilvl w:val="0"/>
          <w:numId w:val="0"/>
        </w:numPr>
        <w:tabs>
          <w:tab w:val="left" w:pos="360"/>
        </w:tabs>
        <w:spacing w:line="300" w:lineRule="auto"/>
        <w:rPr>
          <w:rFonts w:ascii="Times New Roman" w:hAnsi="Times New Roman" w:cs="Times New Roman"/>
        </w:rPr>
      </w:pPr>
      <w:r>
        <w:rPr>
          <w:rFonts w:ascii="Times New Roman" w:hAnsi="Times New Roman" w:cs="Times New Roman"/>
        </w:rPr>
        <w:t xml:space="preserve">8.4  </w:t>
      </w:r>
      <w:r>
        <w:rPr>
          <w:rFonts w:ascii="Times New Roman" w:hAnsi="Times New Roman" w:cs="Times New Roman"/>
        </w:rPr>
        <w:t>贮存</w:t>
      </w:r>
      <w:r>
        <w:rPr>
          <w:rFonts w:ascii="Times New Roman" w:hAnsi="Times New Roman" w:cs="Times New Roman"/>
        </w:rPr>
        <w:t xml:space="preserve"> </w:t>
      </w:r>
    </w:p>
    <w:p w:rsidR="00C767C5" w:rsidRDefault="002B5886">
      <w:pPr>
        <w:spacing w:before="156" w:after="156" w:line="300" w:lineRule="auto"/>
        <w:ind w:firstLineChars="200" w:firstLine="420"/>
      </w:pPr>
      <w:r>
        <w:t>产品应贮存在阴凉、干燥、通风、清洁、无污染的环境中。冷冻产品在</w:t>
      </w:r>
      <w:r>
        <w:t>-18℃</w:t>
      </w:r>
      <w:r>
        <w:t>以下贮存。</w:t>
      </w:r>
    </w:p>
    <w:p w:rsidR="00AB154E" w:rsidRDefault="00AB154E">
      <w:pPr>
        <w:spacing w:before="156" w:after="156" w:line="300" w:lineRule="auto"/>
        <w:ind w:firstLineChars="200" w:firstLine="420"/>
      </w:pPr>
    </w:p>
    <w:p w:rsidR="00AB154E" w:rsidRDefault="00AB154E">
      <w:pPr>
        <w:spacing w:before="156" w:after="156" w:line="300" w:lineRule="auto"/>
        <w:ind w:firstLineChars="200" w:firstLine="420"/>
      </w:pPr>
    </w:p>
    <w:p w:rsidR="00AB154E" w:rsidRPr="00AB154E" w:rsidRDefault="00AB154E">
      <w:pPr>
        <w:spacing w:before="156" w:after="156" w:line="300" w:lineRule="auto"/>
        <w:ind w:firstLineChars="200" w:firstLine="420"/>
        <w:rPr>
          <w:rFonts w:hint="eastAsia"/>
          <w:u w:val="single"/>
        </w:rPr>
      </w:pPr>
      <w:r>
        <w:t xml:space="preserve">                     </w:t>
      </w:r>
      <w:r>
        <w:rPr>
          <w:u w:val="single"/>
        </w:rPr>
        <w:t xml:space="preserve">                           </w:t>
      </w:r>
      <w:bookmarkStart w:id="28" w:name="_GoBack"/>
      <w:bookmarkEnd w:id="28"/>
    </w:p>
    <w:p w:rsidR="00C767C5" w:rsidRDefault="00C767C5">
      <w:pPr>
        <w:spacing w:before="156" w:after="156"/>
      </w:pPr>
    </w:p>
    <w:sectPr w:rsidR="00C767C5">
      <w:pgSz w:w="11906" w:h="16838"/>
      <w:pgMar w:top="1440" w:right="1418" w:bottom="1134" w:left="157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A06" w:rsidRDefault="003B6A06">
      <w:pPr>
        <w:spacing w:before="120" w:after="120" w:line="240" w:lineRule="auto"/>
      </w:pPr>
      <w:r>
        <w:separator/>
      </w:r>
    </w:p>
  </w:endnote>
  <w:endnote w:type="continuationSeparator" w:id="0">
    <w:p w:rsidR="003B6A06" w:rsidRDefault="003B6A06">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7C5" w:rsidRDefault="00C767C5">
    <w:pPr>
      <w:pStyle w:val="a8"/>
      <w:spacing w:before="120" w:after="120"/>
      <w:jc w:val="center"/>
      <w:rPr>
        <w:rFonts w:ascii="宋体" w:hAnsi="宋体"/>
        <w:sz w:val="21"/>
        <w:szCs w:val="2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642" w:rsidRDefault="00BD4642">
    <w:pPr>
      <w:pStyle w:val="a8"/>
      <w:spacing w:before="120" w:after="12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7C5" w:rsidRDefault="002B5886">
    <w:pPr>
      <w:pStyle w:val="a8"/>
      <w:spacing w:before="120" w:after="120"/>
      <w:jc w:val="center"/>
      <w:rPr>
        <w:rFonts w:ascii="宋体" w:hAnsi="宋体"/>
        <w:sz w:val="21"/>
        <w:szCs w:val="21"/>
      </w:rPr>
    </w:pPr>
    <w:r>
      <w:rPr>
        <w:rFonts w:ascii="宋体" w:hAnsi="宋体"/>
        <w:sz w:val="21"/>
        <w:szCs w:val="21"/>
      </w:rPr>
      <w:fldChar w:fldCharType="begin"/>
    </w:r>
    <w:r>
      <w:rPr>
        <w:rFonts w:ascii="宋体" w:hAnsi="宋体"/>
        <w:sz w:val="21"/>
        <w:szCs w:val="21"/>
      </w:rPr>
      <w:instrText>PAGE   \* MERGEFORMAT</w:instrText>
    </w:r>
    <w:r>
      <w:rPr>
        <w:rFonts w:ascii="宋体" w:hAnsi="宋体"/>
        <w:sz w:val="21"/>
        <w:szCs w:val="21"/>
      </w:rPr>
      <w:fldChar w:fldCharType="separate"/>
    </w:r>
    <w:r w:rsidR="00AB154E" w:rsidRPr="00AB154E">
      <w:rPr>
        <w:rFonts w:ascii="宋体" w:hAnsi="宋体"/>
        <w:noProof/>
        <w:sz w:val="21"/>
        <w:szCs w:val="21"/>
        <w:lang w:val="zh-CN"/>
      </w:rPr>
      <w:t>I</w:t>
    </w:r>
    <w:r>
      <w:rPr>
        <w:rFonts w:ascii="宋体" w:hAnsi="宋体"/>
        <w:sz w:val="21"/>
        <w:szCs w:val="21"/>
      </w:rPr>
      <w:fldChar w:fldCharType="end"/>
    </w:r>
  </w:p>
  <w:p w:rsidR="00C767C5" w:rsidRDefault="00C767C5">
    <w:pPr>
      <w:pStyle w:val="a8"/>
      <w:spacing w:before="120" w:after="1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A06" w:rsidRDefault="003B6A06">
      <w:pPr>
        <w:spacing w:before="120" w:after="120"/>
      </w:pPr>
      <w:r>
        <w:separator/>
      </w:r>
    </w:p>
  </w:footnote>
  <w:footnote w:type="continuationSeparator" w:id="0">
    <w:p w:rsidR="003B6A06" w:rsidRDefault="003B6A06">
      <w:pPr>
        <w:spacing w:before="120" w:after="1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7C5" w:rsidRDefault="00C767C5">
    <w:pPr>
      <w:pStyle w:val="aa"/>
      <w:spacing w:before="120" w:after="12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7C5" w:rsidRDefault="002E34B9">
    <w:pPr>
      <w:pStyle w:val="af"/>
      <w:spacing w:before="120" w:after="120"/>
    </w:pPr>
    <w:r>
      <w:rPr>
        <w:rFonts w:hint="eastAsia"/>
      </w:rPr>
      <w:t>T/</w:t>
    </w:r>
    <w:r>
      <w:t>CCA</w:t>
    </w:r>
    <w:r>
      <w:rPr>
        <w:rFonts w:hint="eastAsia"/>
      </w:rPr>
      <w:t xml:space="preserve"> XXX- </w:t>
    </w:r>
    <w:r>
      <w:t>2022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7C5" w:rsidRDefault="00C767C5">
    <w:pPr>
      <w:pStyle w:val="aa"/>
      <w:spacing w:before="120" w:after="12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7C5" w:rsidRDefault="002B5886">
    <w:pPr>
      <w:pStyle w:val="af"/>
      <w:spacing w:before="120" w:after="120"/>
    </w:pPr>
    <w:r>
      <w:rPr>
        <w:rFonts w:hint="eastAsia"/>
      </w:rPr>
      <w:t>T/</w:t>
    </w:r>
    <w:r w:rsidR="00BD4642">
      <w:t>CCA</w:t>
    </w:r>
    <w:r>
      <w:rPr>
        <w:rFonts w:hint="eastAsia"/>
      </w:rPr>
      <w:t xml:space="preserve"> XXX- </w:t>
    </w:r>
    <w:r w:rsidR="00BD4642">
      <w:t>2022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203B3"/>
    <w:multiLevelType w:val="multilevel"/>
    <w:tmpl w:val="1B3203B3"/>
    <w:lvl w:ilvl="0">
      <w:start w:val="1"/>
      <w:numFmt w:val="decimal"/>
      <w:pStyle w:val="a"/>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62AB130C"/>
    <w:multiLevelType w:val="multilevel"/>
    <w:tmpl w:val="62AB130C"/>
    <w:lvl w:ilvl="0">
      <w:start w:val="1"/>
      <w:numFmt w:val="decimal"/>
      <w:pStyle w:val="a0"/>
      <w:lvlText w:val="%1"/>
      <w:lvlJc w:val="left"/>
      <w:pPr>
        <w:ind w:left="0" w:firstLine="0"/>
      </w:pPr>
      <w:rPr>
        <w:rFonts w:ascii="黑体" w:eastAsia="黑体" w:hAnsi="黑体" w:hint="eastAsia"/>
        <w:sz w:val="21"/>
        <w:szCs w:val="21"/>
      </w:rPr>
    </w:lvl>
    <w:lvl w:ilvl="1">
      <w:start w:val="1"/>
      <w:numFmt w:val="decimal"/>
      <w:pStyle w:val="a1"/>
      <w:lvlText w:val="%1.%2"/>
      <w:lvlJc w:val="left"/>
      <w:pPr>
        <w:ind w:left="0" w:firstLine="0"/>
      </w:pPr>
      <w:rPr>
        <w:rFonts w:ascii="黑体" w:eastAsia="黑体" w:hAnsi="宋体" w:hint="eastAsia"/>
        <w:b w:val="0"/>
        <w:sz w:val="21"/>
        <w:szCs w:val="24"/>
      </w:rPr>
    </w:lvl>
    <w:lvl w:ilvl="2">
      <w:start w:val="1"/>
      <w:numFmt w:val="decimal"/>
      <w:pStyle w:val="a2"/>
      <w:suff w:val="nothing"/>
      <w:lvlText w:val="%1.%2.%3"/>
      <w:lvlJc w:val="left"/>
      <w:pPr>
        <w:ind w:left="0" w:firstLine="0"/>
      </w:pPr>
      <w:rPr>
        <w:rFonts w:ascii="黑体" w:eastAsia="黑体" w:hAnsi="黑体" w:hint="eastAsia"/>
        <w:sz w:val="21"/>
        <w:szCs w:val="21"/>
      </w:rPr>
    </w:lvl>
    <w:lvl w:ilvl="3">
      <w:start w:val="1"/>
      <w:numFmt w:val="decimal"/>
      <w:pStyle w:val="a3"/>
      <w:lvlText w:val="%1.%2.%3.%4"/>
      <w:lvlJc w:val="left"/>
      <w:pPr>
        <w:ind w:left="0" w:firstLine="0"/>
      </w:pPr>
      <w:rPr>
        <w:rFonts w:ascii="黑体" w:eastAsia="黑体" w:hAnsi="黑体"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45A"/>
    <w:rsid w:val="00255989"/>
    <w:rsid w:val="002A04E8"/>
    <w:rsid w:val="002B5886"/>
    <w:rsid w:val="002E34B9"/>
    <w:rsid w:val="003638E9"/>
    <w:rsid w:val="00382B8C"/>
    <w:rsid w:val="003B6A06"/>
    <w:rsid w:val="003C202C"/>
    <w:rsid w:val="003E4495"/>
    <w:rsid w:val="00857E89"/>
    <w:rsid w:val="00A1445A"/>
    <w:rsid w:val="00AB154E"/>
    <w:rsid w:val="00B07FE0"/>
    <w:rsid w:val="00BB4A83"/>
    <w:rsid w:val="00BB4FB1"/>
    <w:rsid w:val="00BD4642"/>
    <w:rsid w:val="00BF7412"/>
    <w:rsid w:val="00C767C5"/>
    <w:rsid w:val="00D024F7"/>
    <w:rsid w:val="00E77545"/>
    <w:rsid w:val="00F8360E"/>
    <w:rsid w:val="07FE21EA"/>
    <w:rsid w:val="082A51E5"/>
    <w:rsid w:val="1B6B5815"/>
    <w:rsid w:val="30E951E9"/>
    <w:rsid w:val="59410D46"/>
    <w:rsid w:val="77BE04D4"/>
    <w:rsid w:val="7C7D6F90"/>
    <w:rsid w:val="7F6E0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10A1E63"/>
  <w15:docId w15:val="{9E961D22-CEE8-413C-A425-EE817BA68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pPr>
      <w:widowControl w:val="0"/>
      <w:spacing w:beforeLines="50" w:before="50" w:afterLines="50" w:after="50" w:line="360" w:lineRule="auto"/>
      <w:jc w:val="both"/>
    </w:pPr>
    <w:rPr>
      <w:kern w:val="2"/>
      <w:sz w:val="21"/>
      <w:szCs w:val="2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footer"/>
    <w:basedOn w:val="a4"/>
    <w:link w:val="a9"/>
    <w:uiPriority w:val="99"/>
    <w:qFormat/>
    <w:pPr>
      <w:snapToGrid w:val="0"/>
      <w:ind w:rightChars="100" w:right="210"/>
      <w:jc w:val="right"/>
    </w:pPr>
    <w:rPr>
      <w:sz w:val="18"/>
      <w:szCs w:val="18"/>
    </w:rPr>
  </w:style>
  <w:style w:type="paragraph" w:styleId="aa">
    <w:name w:val="header"/>
    <w:basedOn w:val="a4"/>
    <w:link w:val="ab"/>
    <w:qFormat/>
    <w:pPr>
      <w:snapToGrid w:val="0"/>
      <w:jc w:val="left"/>
    </w:pPr>
    <w:rPr>
      <w:sz w:val="18"/>
      <w:szCs w:val="18"/>
    </w:rPr>
  </w:style>
  <w:style w:type="character" w:customStyle="1" w:styleId="a9">
    <w:name w:val="页脚 字符"/>
    <w:basedOn w:val="a5"/>
    <w:link w:val="a8"/>
    <w:uiPriority w:val="99"/>
    <w:qFormat/>
    <w:rPr>
      <w:rFonts w:ascii="Times New Roman" w:eastAsia="宋体" w:hAnsi="Times New Roman" w:cs="Times New Roman"/>
      <w:sz w:val="18"/>
      <w:szCs w:val="18"/>
    </w:rPr>
  </w:style>
  <w:style w:type="character" w:customStyle="1" w:styleId="ab">
    <w:name w:val="页眉 字符"/>
    <w:basedOn w:val="a5"/>
    <w:link w:val="aa"/>
    <w:qFormat/>
    <w:rPr>
      <w:rFonts w:ascii="Times New Roman" w:eastAsia="宋体" w:hAnsi="Times New Roman" w:cs="Times New Roman"/>
      <w:sz w:val="18"/>
      <w:szCs w:val="18"/>
    </w:rPr>
  </w:style>
  <w:style w:type="paragraph" w:customStyle="1" w:styleId="ac">
    <w:name w:val="段"/>
    <w:link w:val="Char"/>
    <w:qFormat/>
    <w:pPr>
      <w:tabs>
        <w:tab w:val="center" w:pos="4201"/>
        <w:tab w:val="right" w:leader="dot" w:pos="9298"/>
      </w:tabs>
      <w:autoSpaceDE w:val="0"/>
      <w:autoSpaceDN w:val="0"/>
      <w:spacing w:beforeLines="50" w:before="50" w:afterLines="50" w:after="50" w:line="360" w:lineRule="auto"/>
      <w:ind w:firstLineChars="200" w:firstLine="420"/>
      <w:jc w:val="both"/>
    </w:pPr>
    <w:rPr>
      <w:rFonts w:ascii="宋体"/>
      <w:sz w:val="21"/>
    </w:rPr>
  </w:style>
  <w:style w:type="character" w:customStyle="1" w:styleId="Char">
    <w:name w:val="段 Char"/>
    <w:link w:val="ac"/>
    <w:qFormat/>
    <w:rPr>
      <w:rFonts w:ascii="宋体" w:eastAsia="宋体" w:hAnsi="Times New Roman" w:cs="Times New Roman"/>
      <w:kern w:val="0"/>
      <w:szCs w:val="20"/>
    </w:rPr>
  </w:style>
  <w:style w:type="character" w:customStyle="1" w:styleId="ad">
    <w:name w:val="发布"/>
    <w:qFormat/>
    <w:rPr>
      <w:rFonts w:ascii="黑体" w:eastAsia="黑体"/>
      <w:spacing w:val="85"/>
      <w:w w:val="100"/>
      <w:position w:val="3"/>
      <w:sz w:val="28"/>
      <w:szCs w:val="28"/>
    </w:rPr>
  </w:style>
  <w:style w:type="character" w:customStyle="1" w:styleId="Char0">
    <w:name w:val="一级条标题 Char"/>
    <w:link w:val="a1"/>
    <w:qFormat/>
    <w:rPr>
      <w:rFonts w:ascii="黑体" w:eastAsia="黑体"/>
      <w:szCs w:val="21"/>
    </w:rPr>
  </w:style>
  <w:style w:type="paragraph" w:customStyle="1" w:styleId="a1">
    <w:name w:val="一级条标题"/>
    <w:basedOn w:val="a0"/>
    <w:next w:val="ac"/>
    <w:link w:val="Char0"/>
    <w:qFormat/>
    <w:pPr>
      <w:numPr>
        <w:ilvl w:val="1"/>
      </w:numPr>
      <w:spacing w:beforeLines="50" w:before="156" w:afterLines="50" w:after="156"/>
      <w:outlineLvl w:val="2"/>
    </w:pPr>
    <w:rPr>
      <w:rFonts w:hAnsiTheme="minorHAnsi" w:cstheme="minorBidi"/>
      <w:kern w:val="2"/>
      <w:szCs w:val="21"/>
    </w:rPr>
  </w:style>
  <w:style w:type="paragraph" w:customStyle="1" w:styleId="a0">
    <w:name w:val="章标题"/>
    <w:next w:val="ac"/>
    <w:link w:val="Char1"/>
    <w:qFormat/>
    <w:pPr>
      <w:numPr>
        <w:numId w:val="1"/>
      </w:numPr>
      <w:spacing w:beforeLines="100" w:before="312" w:afterLines="100" w:after="312" w:line="360" w:lineRule="auto"/>
      <w:jc w:val="both"/>
      <w:outlineLvl w:val="1"/>
    </w:pPr>
    <w:rPr>
      <w:rFonts w:ascii="黑体" w:eastAsia="黑体"/>
      <w:sz w:val="21"/>
    </w:rPr>
  </w:style>
  <w:style w:type="character" w:customStyle="1" w:styleId="Char1">
    <w:name w:val="章标题 Char"/>
    <w:link w:val="a0"/>
    <w:qFormat/>
    <w:rPr>
      <w:rFonts w:ascii="黑体" w:eastAsia="黑体" w:hAnsi="Times New Roman" w:cs="Times New Roman"/>
      <w:kern w:val="0"/>
      <w:szCs w:val="20"/>
    </w:rPr>
  </w:style>
  <w:style w:type="paragraph" w:customStyle="1" w:styleId="a2">
    <w:name w:val="二级条标题"/>
    <w:basedOn w:val="a1"/>
    <w:next w:val="ac"/>
    <w:qFormat/>
    <w:pPr>
      <w:numPr>
        <w:ilvl w:val="2"/>
      </w:numPr>
      <w:spacing w:before="50" w:after="50"/>
      <w:outlineLvl w:val="3"/>
    </w:pPr>
  </w:style>
  <w:style w:type="paragraph" w:customStyle="1" w:styleId="ae">
    <w:name w:val="发布部门"/>
    <w:next w:val="ac"/>
    <w:qFormat/>
    <w:pPr>
      <w:framePr w:w="7938" w:h="1134" w:hRule="exact" w:hSpace="125" w:vSpace="181" w:wrap="around" w:vAnchor="page" w:hAnchor="page" w:x="2150" w:y="14630" w:anchorLock="1"/>
      <w:spacing w:beforeLines="50" w:before="50" w:afterLines="50" w:after="50" w:line="360" w:lineRule="auto"/>
      <w:jc w:val="center"/>
    </w:pPr>
    <w:rPr>
      <w:rFonts w:ascii="宋体"/>
      <w:b/>
      <w:spacing w:val="20"/>
      <w:w w:val="135"/>
      <w:sz w:val="28"/>
    </w:rPr>
  </w:style>
  <w:style w:type="paragraph" w:customStyle="1" w:styleId="2">
    <w:name w:val="封面标准号2"/>
    <w:qFormat/>
    <w:pPr>
      <w:framePr w:w="9140" w:h="1242" w:hRule="exact" w:hSpace="284" w:wrap="around" w:vAnchor="page" w:hAnchor="page" w:x="1645" w:y="2910" w:anchorLock="1"/>
      <w:spacing w:beforeLines="50" w:before="357" w:afterLines="50" w:after="50" w:line="280" w:lineRule="exact"/>
      <w:jc w:val="right"/>
    </w:pPr>
    <w:rPr>
      <w:rFonts w:ascii="黑体" w:eastAsia="黑体"/>
      <w:sz w:val="28"/>
      <w:szCs w:val="28"/>
    </w:rPr>
  </w:style>
  <w:style w:type="paragraph" w:customStyle="1" w:styleId="a3">
    <w:name w:val="三级条标题"/>
    <w:basedOn w:val="a2"/>
    <w:next w:val="ac"/>
    <w:qFormat/>
    <w:pPr>
      <w:numPr>
        <w:ilvl w:val="3"/>
      </w:numPr>
      <w:tabs>
        <w:tab w:val="left" w:pos="360"/>
      </w:tabs>
      <w:outlineLvl w:val="4"/>
    </w:pPr>
  </w:style>
  <w:style w:type="paragraph" w:customStyle="1" w:styleId="af">
    <w:name w:val="标准书眉_奇数页"/>
    <w:next w:val="a4"/>
    <w:qFormat/>
    <w:pPr>
      <w:tabs>
        <w:tab w:val="center" w:pos="4154"/>
        <w:tab w:val="right" w:pos="8306"/>
      </w:tabs>
      <w:spacing w:beforeLines="50" w:before="50" w:afterLines="50" w:after="220" w:line="360" w:lineRule="auto"/>
      <w:jc w:val="right"/>
    </w:pPr>
    <w:rPr>
      <w:rFonts w:ascii="黑体" w:eastAsia="黑体"/>
      <w:sz w:val="21"/>
      <w:szCs w:val="21"/>
    </w:rPr>
  </w:style>
  <w:style w:type="paragraph" w:customStyle="1" w:styleId="af0">
    <w:name w:val="封面标准文稿类别"/>
    <w:basedOn w:val="a4"/>
    <w:qFormat/>
    <w:pPr>
      <w:framePr w:w="9639" w:h="6917" w:hRule="exact" w:wrap="around" w:vAnchor="page" w:hAnchor="page" w:xAlign="center" w:y="6408" w:anchorLock="1"/>
      <w:spacing w:before="440" w:after="160" w:line="240" w:lineRule="auto"/>
      <w:jc w:val="center"/>
      <w:textAlignment w:val="center"/>
    </w:pPr>
    <w:rPr>
      <w:rFonts w:ascii="宋体"/>
      <w:kern w:val="0"/>
      <w:sz w:val="24"/>
      <w:szCs w:val="28"/>
    </w:rPr>
  </w:style>
  <w:style w:type="paragraph" w:customStyle="1" w:styleId="af1">
    <w:name w:val="封面标准名称"/>
    <w:qFormat/>
    <w:pPr>
      <w:framePr w:w="9639" w:h="6917" w:hRule="exact" w:wrap="around" w:vAnchor="page" w:hAnchor="page" w:xAlign="center" w:y="6408" w:anchorLock="1"/>
      <w:widowControl w:val="0"/>
      <w:spacing w:beforeLines="50" w:before="50" w:afterLines="50" w:after="50" w:line="680" w:lineRule="exact"/>
      <w:jc w:val="center"/>
      <w:textAlignment w:val="center"/>
    </w:pPr>
    <w:rPr>
      <w:rFonts w:ascii="黑体" w:eastAsia="黑体"/>
      <w:sz w:val="52"/>
    </w:rPr>
  </w:style>
  <w:style w:type="paragraph" w:customStyle="1" w:styleId="af2">
    <w:name w:val="前言、引言标题"/>
    <w:next w:val="ac"/>
    <w:qFormat/>
    <w:pPr>
      <w:keepNext/>
      <w:pageBreakBefore/>
      <w:shd w:val="clear" w:color="FFFFFF" w:fill="FFFFFF"/>
      <w:spacing w:beforeLines="50" w:before="640" w:afterLines="50" w:after="560" w:line="360" w:lineRule="auto"/>
      <w:jc w:val="center"/>
      <w:outlineLvl w:val="0"/>
    </w:pPr>
    <w:rPr>
      <w:rFonts w:ascii="黑体" w:eastAsia="黑体"/>
      <w:sz w:val="32"/>
    </w:rPr>
  </w:style>
  <w:style w:type="paragraph" w:customStyle="1" w:styleId="af3">
    <w:name w:val="封面标准文稿编辑信息"/>
    <w:basedOn w:val="af0"/>
    <w:qFormat/>
    <w:pPr>
      <w:framePr w:wrap="around"/>
      <w:spacing w:before="180" w:line="180" w:lineRule="exact"/>
    </w:pPr>
    <w:rPr>
      <w:sz w:val="21"/>
    </w:rPr>
  </w:style>
  <w:style w:type="paragraph" w:customStyle="1" w:styleId="af4">
    <w:name w:val="封面标准代替信息"/>
    <w:qFormat/>
    <w:pPr>
      <w:framePr w:w="9140" w:h="1242" w:hRule="exact" w:hSpace="284" w:wrap="around" w:vAnchor="page" w:hAnchor="page" w:x="1645" w:y="2910" w:anchorLock="1"/>
      <w:spacing w:beforeLines="50" w:before="57" w:afterLines="50" w:after="50" w:line="280" w:lineRule="exact"/>
      <w:jc w:val="right"/>
    </w:pPr>
    <w:rPr>
      <w:rFonts w:ascii="宋体"/>
      <w:sz w:val="21"/>
      <w:szCs w:val="21"/>
    </w:rPr>
  </w:style>
  <w:style w:type="paragraph" w:customStyle="1" w:styleId="a">
    <w:name w:val="正文表标题"/>
    <w:next w:val="ac"/>
    <w:qFormat/>
    <w:pPr>
      <w:numPr>
        <w:numId w:val="2"/>
      </w:numPr>
      <w:tabs>
        <w:tab w:val="left" w:pos="360"/>
      </w:tabs>
      <w:spacing w:beforeLines="50" w:before="156" w:afterLines="50" w:after="156" w:line="360" w:lineRule="auto"/>
      <w:jc w:val="center"/>
    </w:pPr>
    <w:rPr>
      <w:rFonts w:ascii="黑体" w:eastAsia="黑体"/>
      <w:sz w:val="21"/>
    </w:rPr>
  </w:style>
  <w:style w:type="paragraph" w:customStyle="1" w:styleId="af5">
    <w:name w:val="标准称谓"/>
    <w:next w:val="a4"/>
    <w:qFormat/>
    <w:pPr>
      <w:framePr w:w="9639" w:h="624" w:hRule="exact" w:hSpace="181" w:vSpace="181" w:wrap="around" w:vAnchor="page" w:hAnchor="page" w:x="1419" w:y="2286" w:anchorLock="1"/>
      <w:widowControl w:val="0"/>
      <w:kinsoku w:val="0"/>
      <w:overflowPunct w:val="0"/>
      <w:autoSpaceDE w:val="0"/>
      <w:autoSpaceDN w:val="0"/>
      <w:spacing w:beforeLines="50" w:before="50" w:afterLines="50" w:after="50" w:line="0" w:lineRule="atLeast"/>
      <w:jc w:val="distribute"/>
    </w:pPr>
    <w:rPr>
      <w:rFonts w:ascii="宋体"/>
      <w:b/>
      <w:bCs/>
      <w:spacing w:val="20"/>
      <w:w w:val="148"/>
      <w:sz w:val="48"/>
    </w:rPr>
  </w:style>
  <w:style w:type="paragraph" w:customStyle="1" w:styleId="af6">
    <w:name w:val="标准标志"/>
    <w:next w:val="a4"/>
    <w:qFormat/>
    <w:pPr>
      <w:framePr w:w="2546" w:h="1389" w:hRule="exact" w:hSpace="181" w:vSpace="181" w:wrap="around" w:hAnchor="margin" w:x="6522" w:y="398" w:anchorLock="1"/>
      <w:shd w:val="solid" w:color="FFFFFF" w:fill="FFFFFF"/>
      <w:spacing w:beforeLines="50" w:before="50" w:afterLines="50" w:after="50" w:line="0" w:lineRule="atLeast"/>
      <w:jc w:val="right"/>
    </w:pPr>
    <w:rPr>
      <w:b/>
      <w:w w:val="170"/>
      <w:sz w:val="96"/>
      <w:szCs w:val="96"/>
    </w:rPr>
  </w:style>
  <w:style w:type="paragraph" w:customStyle="1" w:styleId="af7">
    <w:name w:val="其他实施日期"/>
    <w:basedOn w:val="a4"/>
    <w:qFormat/>
    <w:pPr>
      <w:framePr w:w="3997" w:h="471" w:hRule="exact" w:vSpace="181" w:wrap="around" w:vAnchor="page" w:hAnchor="page" w:x="7089" w:y="14097" w:anchorLock="1"/>
      <w:widowControl/>
      <w:jc w:val="right"/>
    </w:pPr>
    <w:rPr>
      <w:rFonts w:eastAsia="黑体"/>
      <w:kern w:val="0"/>
      <w:sz w:val="28"/>
      <w:szCs w:val="20"/>
    </w:rPr>
  </w:style>
  <w:style w:type="paragraph" w:customStyle="1" w:styleId="af8">
    <w:name w:val="其他发布日期"/>
    <w:basedOn w:val="a4"/>
    <w:qFormat/>
    <w:pPr>
      <w:framePr w:w="3997" w:h="471" w:hRule="exact" w:vSpace="181" w:wrap="around" w:vAnchor="page" w:hAnchor="page" w:x="1419" w:y="14097" w:anchorLock="1"/>
      <w:widowControl/>
    </w:pPr>
    <w:rPr>
      <w:rFonts w:eastAsia="黑体"/>
      <w:kern w:val="0"/>
      <w:sz w:val="28"/>
      <w:szCs w:val="20"/>
    </w:rPr>
  </w:style>
  <w:style w:type="paragraph" w:customStyle="1" w:styleId="p0">
    <w:name w:val="p0"/>
    <w:basedOn w:val="a4"/>
    <w:qFormat/>
    <w:pPr>
      <w:widowControl/>
      <w:spacing w:before="100" w:beforeAutospacing="1" w:after="100" w:afterAutospacing="1"/>
      <w:jc w:val="left"/>
    </w:pPr>
    <w:rPr>
      <w:rFonts w:ascii="宋体" w:hAnsi="宋体" w:cs="宋体"/>
      <w:kern w:val="0"/>
      <w:sz w:val="24"/>
    </w:rPr>
  </w:style>
  <w:style w:type="paragraph" w:styleId="af9">
    <w:name w:val="Balloon Text"/>
    <w:basedOn w:val="a4"/>
    <w:link w:val="afa"/>
    <w:uiPriority w:val="99"/>
    <w:semiHidden/>
    <w:unhideWhenUsed/>
    <w:rsid w:val="00D024F7"/>
    <w:pPr>
      <w:spacing w:before="0" w:after="0" w:line="240" w:lineRule="auto"/>
    </w:pPr>
    <w:rPr>
      <w:sz w:val="18"/>
      <w:szCs w:val="18"/>
    </w:rPr>
  </w:style>
  <w:style w:type="character" w:customStyle="1" w:styleId="afa">
    <w:name w:val="批注框文本 字符"/>
    <w:basedOn w:val="a5"/>
    <w:link w:val="af9"/>
    <w:uiPriority w:val="99"/>
    <w:semiHidden/>
    <w:rsid w:val="00D024F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down.foodmate.net/standard/sort/9/7114.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C97969-9C71-4E72-B3D2-3A9B6C36C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530</Words>
  <Characters>3024</Characters>
  <Application>Microsoft Office Word</Application>
  <DocSecurity>0</DocSecurity>
  <Lines>25</Lines>
  <Paragraphs>7</Paragraphs>
  <ScaleCrop>false</ScaleCrop>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树青 李</dc:creator>
  <cp:lastModifiedBy>Administrator</cp:lastModifiedBy>
  <cp:revision>14</cp:revision>
  <cp:lastPrinted>2022-04-18T07:23:00Z</cp:lastPrinted>
  <dcterms:created xsi:type="dcterms:W3CDTF">2021-10-26T12:09:00Z</dcterms:created>
  <dcterms:modified xsi:type="dcterms:W3CDTF">2022-04-18T07:30:00Z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1D01278992104411AFB630E58B536DEE</vt:lpwstr>
  </property>
</Properties>
</file>