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006" w:rsidRDefault="00C91596">
      <w:pPr>
        <w:rPr>
          <w:rFonts w:ascii="仿宋" w:eastAsia="仿宋" w:hAnsi="仿宋" w:cs="仿宋"/>
          <w:sz w:val="32"/>
          <w:szCs w:val="32"/>
        </w:rPr>
      </w:pPr>
      <w:bookmarkStart w:id="0" w:name="_GoBack"/>
      <w:bookmarkEnd w:id="0"/>
      <w:r>
        <w:rPr>
          <w:rFonts w:ascii="仿宋" w:eastAsia="仿宋" w:hAnsi="仿宋" w:cs="仿宋" w:hint="eastAsia"/>
          <w:sz w:val="32"/>
          <w:szCs w:val="32"/>
        </w:rPr>
        <w:t>附件</w:t>
      </w:r>
      <w:r>
        <w:rPr>
          <w:rFonts w:ascii="仿宋" w:eastAsia="仿宋" w:hAnsi="仿宋" w:cs="仿宋"/>
          <w:sz w:val="32"/>
          <w:szCs w:val="32"/>
        </w:rPr>
        <w:t>4</w:t>
      </w:r>
      <w:r>
        <w:rPr>
          <w:rFonts w:ascii="仿宋" w:eastAsia="仿宋" w:hAnsi="仿宋" w:cs="仿宋" w:hint="eastAsia"/>
          <w:sz w:val="32"/>
          <w:szCs w:val="32"/>
        </w:rPr>
        <w:t>：</w:t>
      </w:r>
    </w:p>
    <w:p w:rsidR="00BD7006" w:rsidRDefault="00C91596">
      <w:pPr>
        <w:spacing w:beforeLines="50" w:before="156" w:line="500" w:lineRule="exact"/>
        <w:contextualSpacing/>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w:t>
      </w:r>
      <w:r>
        <w:rPr>
          <w:rFonts w:ascii="方正小标宋简体" w:eastAsia="方正小标宋简体" w:hAnsi="方正小标宋简体" w:cs="方正小标宋简体" w:hint="eastAsia"/>
          <w:sz w:val="36"/>
          <w:szCs w:val="36"/>
        </w:rPr>
        <w:t>2021</w:t>
      </w:r>
      <w:r>
        <w:rPr>
          <w:rFonts w:ascii="方正小标宋简体" w:eastAsia="方正小标宋简体" w:hAnsi="方正小标宋简体" w:cs="方正小标宋简体" w:hint="eastAsia"/>
          <w:sz w:val="36"/>
          <w:szCs w:val="36"/>
        </w:rPr>
        <w:t>年度顾客满意的全国营养健康食堂”</w:t>
      </w:r>
    </w:p>
    <w:p w:rsidR="00BD7006" w:rsidRDefault="00C91596">
      <w:pPr>
        <w:spacing w:beforeLines="50" w:before="156" w:line="500" w:lineRule="exact"/>
        <w:contextualSpacing/>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评分规则</w:t>
      </w:r>
    </w:p>
    <w:tbl>
      <w:tblPr>
        <w:tblStyle w:val="ac"/>
        <w:tblW w:w="0" w:type="auto"/>
        <w:tblLook w:val="04A0" w:firstRow="1" w:lastRow="0" w:firstColumn="1" w:lastColumn="0" w:noHBand="0" w:noVBand="1"/>
      </w:tblPr>
      <w:tblGrid>
        <w:gridCol w:w="704"/>
        <w:gridCol w:w="1081"/>
        <w:gridCol w:w="6290"/>
      </w:tblGrid>
      <w:tr w:rsidR="00BD7006">
        <w:trPr>
          <w:trHeight w:val="285"/>
        </w:trPr>
        <w:tc>
          <w:tcPr>
            <w:tcW w:w="704" w:type="dxa"/>
            <w:noWrap/>
            <w:vAlign w:val="center"/>
          </w:tcPr>
          <w:p w:rsidR="00BD7006" w:rsidRDefault="00C91596">
            <w:pPr>
              <w:spacing w:line="276" w:lineRule="auto"/>
              <w:jc w:val="center"/>
              <w:rPr>
                <w:rFonts w:ascii="宋体" w:hAnsi="宋体" w:cs="仿宋"/>
                <w:b/>
                <w:bCs/>
                <w:szCs w:val="21"/>
              </w:rPr>
            </w:pPr>
            <w:r>
              <w:rPr>
                <w:rFonts w:ascii="宋体" w:hAnsi="宋体" w:cs="仿宋" w:hint="eastAsia"/>
                <w:b/>
                <w:bCs/>
                <w:szCs w:val="21"/>
              </w:rPr>
              <w:t>序号</w:t>
            </w:r>
          </w:p>
        </w:tc>
        <w:tc>
          <w:tcPr>
            <w:tcW w:w="1081" w:type="dxa"/>
            <w:vAlign w:val="center"/>
          </w:tcPr>
          <w:p w:rsidR="00BD7006" w:rsidRDefault="00C91596">
            <w:pPr>
              <w:spacing w:line="276" w:lineRule="auto"/>
              <w:jc w:val="center"/>
              <w:rPr>
                <w:rFonts w:ascii="宋体" w:hAnsi="宋体" w:cs="仿宋"/>
                <w:b/>
                <w:bCs/>
                <w:szCs w:val="21"/>
              </w:rPr>
            </w:pPr>
            <w:r>
              <w:rPr>
                <w:rFonts w:ascii="宋体" w:hAnsi="宋体" w:cs="仿宋" w:hint="eastAsia"/>
                <w:b/>
                <w:bCs/>
                <w:szCs w:val="21"/>
              </w:rPr>
              <w:t>评审因素</w:t>
            </w:r>
          </w:p>
        </w:tc>
        <w:tc>
          <w:tcPr>
            <w:tcW w:w="6290" w:type="dxa"/>
            <w:noWrap/>
            <w:vAlign w:val="center"/>
          </w:tcPr>
          <w:p w:rsidR="00BD7006" w:rsidRDefault="00C91596">
            <w:pPr>
              <w:spacing w:line="276" w:lineRule="auto"/>
              <w:jc w:val="center"/>
              <w:rPr>
                <w:rFonts w:ascii="宋体" w:hAnsi="宋体" w:cs="仿宋"/>
                <w:b/>
                <w:bCs/>
                <w:szCs w:val="21"/>
              </w:rPr>
            </w:pPr>
            <w:r>
              <w:rPr>
                <w:rFonts w:ascii="宋体" w:hAnsi="宋体" w:cs="仿宋" w:hint="eastAsia"/>
                <w:b/>
                <w:bCs/>
                <w:szCs w:val="21"/>
              </w:rPr>
              <w:t>评分细则（共</w:t>
            </w:r>
            <w:r>
              <w:rPr>
                <w:rFonts w:ascii="宋体" w:hAnsi="宋体" w:cs="仿宋" w:hint="eastAsia"/>
                <w:b/>
                <w:bCs/>
                <w:szCs w:val="21"/>
              </w:rPr>
              <w:t>100</w:t>
            </w:r>
            <w:r>
              <w:rPr>
                <w:rFonts w:ascii="宋体" w:hAnsi="宋体" w:cs="仿宋" w:hint="eastAsia"/>
                <w:b/>
                <w:bCs/>
                <w:szCs w:val="21"/>
              </w:rPr>
              <w:t>分）</w:t>
            </w:r>
          </w:p>
        </w:tc>
      </w:tr>
      <w:tr w:rsidR="00BD7006">
        <w:trPr>
          <w:trHeight w:val="1365"/>
        </w:trPr>
        <w:tc>
          <w:tcPr>
            <w:tcW w:w="704" w:type="dxa"/>
            <w:noWrap/>
            <w:vAlign w:val="center"/>
          </w:tcPr>
          <w:p w:rsidR="00BD7006" w:rsidRDefault="00C91596">
            <w:pPr>
              <w:spacing w:line="276" w:lineRule="auto"/>
              <w:jc w:val="center"/>
              <w:rPr>
                <w:rFonts w:ascii="宋体" w:hAnsi="宋体" w:cs="仿宋"/>
                <w:szCs w:val="21"/>
              </w:rPr>
            </w:pPr>
            <w:r>
              <w:rPr>
                <w:rFonts w:ascii="宋体" w:hAnsi="宋体" w:cs="仿宋"/>
                <w:szCs w:val="21"/>
              </w:rPr>
              <w:t>1</w:t>
            </w:r>
          </w:p>
        </w:tc>
        <w:tc>
          <w:tcPr>
            <w:tcW w:w="1081" w:type="dxa"/>
            <w:vAlign w:val="center"/>
          </w:tcPr>
          <w:p w:rsidR="00BD7006" w:rsidRDefault="00C91596">
            <w:pPr>
              <w:spacing w:line="276" w:lineRule="auto"/>
              <w:jc w:val="center"/>
              <w:rPr>
                <w:rFonts w:ascii="宋体" w:hAnsi="宋体" w:cs="仿宋"/>
                <w:szCs w:val="21"/>
              </w:rPr>
            </w:pPr>
            <w:r>
              <w:rPr>
                <w:rFonts w:ascii="宋体" w:hAnsi="宋体" w:cs="仿宋" w:hint="eastAsia"/>
                <w:szCs w:val="21"/>
              </w:rPr>
              <w:t>资质要求</w:t>
            </w:r>
          </w:p>
        </w:tc>
        <w:tc>
          <w:tcPr>
            <w:tcW w:w="6290" w:type="dxa"/>
            <w:vAlign w:val="center"/>
          </w:tcPr>
          <w:p w:rsidR="00BD7006" w:rsidRDefault="00C91596">
            <w:pPr>
              <w:spacing w:line="276" w:lineRule="auto"/>
              <w:rPr>
                <w:rFonts w:ascii="宋体" w:hAnsi="宋体" w:cs="仿宋"/>
                <w:szCs w:val="21"/>
              </w:rPr>
            </w:pPr>
            <w:r>
              <w:rPr>
                <w:rFonts w:ascii="宋体" w:hAnsi="宋体" w:cs="仿宋" w:hint="eastAsia"/>
                <w:szCs w:val="21"/>
              </w:rPr>
              <w:t>食堂经营所需证件齐备，经营期限有效，年度内未发生重大食品安全事故。（共</w:t>
            </w:r>
            <w:r>
              <w:rPr>
                <w:rFonts w:ascii="宋体" w:hAnsi="宋体" w:cs="仿宋"/>
                <w:szCs w:val="21"/>
              </w:rPr>
              <w:t>3</w:t>
            </w:r>
            <w:r>
              <w:rPr>
                <w:rFonts w:ascii="宋体" w:hAnsi="宋体" w:cs="仿宋" w:hint="eastAsia"/>
                <w:szCs w:val="21"/>
              </w:rPr>
              <w:t>分，每项</w:t>
            </w:r>
            <w:r>
              <w:rPr>
                <w:rFonts w:ascii="宋体" w:hAnsi="宋体" w:cs="仿宋" w:hint="eastAsia"/>
                <w:szCs w:val="21"/>
              </w:rPr>
              <w:t>1</w:t>
            </w:r>
            <w:r>
              <w:rPr>
                <w:rFonts w:ascii="宋体" w:hAnsi="宋体" w:cs="仿宋" w:hint="eastAsia"/>
                <w:szCs w:val="21"/>
              </w:rPr>
              <w:t>分）</w:t>
            </w:r>
            <w:r>
              <w:rPr>
                <w:rFonts w:ascii="宋体" w:hAnsi="宋体" w:cs="仿宋"/>
                <w:szCs w:val="21"/>
              </w:rPr>
              <w:br/>
            </w:r>
            <w:r>
              <w:rPr>
                <w:rFonts w:ascii="宋体" w:hAnsi="宋体" w:cs="仿宋" w:hint="eastAsia"/>
                <w:szCs w:val="21"/>
              </w:rPr>
              <w:t>1.</w:t>
            </w:r>
            <w:r>
              <w:rPr>
                <w:rFonts w:ascii="宋体" w:hAnsi="宋体" w:cs="仿宋" w:hint="eastAsia"/>
                <w:szCs w:val="21"/>
              </w:rPr>
              <w:t>该食堂在有效期内的合同、该食堂有效期内的食品经营许可证；</w:t>
            </w:r>
          </w:p>
          <w:p w:rsidR="00BD7006" w:rsidRDefault="00C91596">
            <w:pPr>
              <w:spacing w:line="276" w:lineRule="auto"/>
              <w:rPr>
                <w:rFonts w:ascii="宋体" w:hAnsi="宋体" w:cs="仿宋"/>
                <w:szCs w:val="21"/>
              </w:rPr>
            </w:pPr>
            <w:r>
              <w:rPr>
                <w:rFonts w:ascii="宋体" w:hAnsi="宋体" w:cs="仿宋"/>
                <w:szCs w:val="21"/>
              </w:rPr>
              <w:t>2</w:t>
            </w:r>
            <w:r>
              <w:rPr>
                <w:rFonts w:ascii="宋体" w:hAnsi="宋体" w:cs="仿宋" w:hint="eastAsia"/>
                <w:szCs w:val="21"/>
              </w:rPr>
              <w:t>.</w:t>
            </w:r>
            <w:r>
              <w:rPr>
                <w:rFonts w:ascii="宋体" w:hAnsi="宋体" w:cs="仿宋" w:hint="eastAsia"/>
                <w:szCs w:val="21"/>
              </w:rPr>
              <w:t>该食堂有效期内的体系认证；</w:t>
            </w:r>
          </w:p>
          <w:p w:rsidR="00BD7006" w:rsidRDefault="00C91596">
            <w:pPr>
              <w:spacing w:line="276" w:lineRule="auto"/>
              <w:rPr>
                <w:rFonts w:ascii="宋体" w:hAnsi="宋体" w:cs="仿宋"/>
                <w:szCs w:val="21"/>
              </w:rPr>
            </w:pPr>
            <w:r>
              <w:rPr>
                <w:rFonts w:ascii="宋体" w:hAnsi="宋体" w:cs="仿宋"/>
                <w:szCs w:val="21"/>
              </w:rPr>
              <w:t>3</w:t>
            </w:r>
            <w:r>
              <w:rPr>
                <w:rFonts w:ascii="宋体" w:hAnsi="宋体" w:cs="仿宋" w:hint="eastAsia"/>
                <w:szCs w:val="21"/>
              </w:rPr>
              <w:t>.</w:t>
            </w:r>
            <w:r>
              <w:rPr>
                <w:rFonts w:ascii="宋体" w:hAnsi="宋体" w:cs="仿宋" w:hint="eastAsia"/>
                <w:szCs w:val="21"/>
              </w:rPr>
              <w:t>该食堂</w:t>
            </w:r>
            <w:r>
              <w:rPr>
                <w:rFonts w:ascii="宋体" w:hAnsi="宋体" w:cs="仿宋"/>
                <w:szCs w:val="21"/>
              </w:rPr>
              <w:t>2021</w:t>
            </w:r>
            <w:r>
              <w:rPr>
                <w:rFonts w:ascii="宋体" w:hAnsi="宋体" w:cs="仿宋"/>
                <w:szCs w:val="21"/>
              </w:rPr>
              <w:t>年度内未发生重大食品安全事故的</w:t>
            </w:r>
            <w:r>
              <w:rPr>
                <w:rFonts w:ascii="宋体" w:hAnsi="宋体" w:cs="仿宋" w:hint="eastAsia"/>
                <w:szCs w:val="21"/>
              </w:rPr>
              <w:t>相关证明</w:t>
            </w:r>
            <w:r>
              <w:rPr>
                <w:rFonts w:ascii="宋体" w:hAnsi="宋体" w:cs="仿宋"/>
                <w:szCs w:val="21"/>
              </w:rPr>
              <w:t>。</w:t>
            </w:r>
          </w:p>
        </w:tc>
      </w:tr>
      <w:tr w:rsidR="00BD7006">
        <w:trPr>
          <w:trHeight w:val="810"/>
        </w:trPr>
        <w:tc>
          <w:tcPr>
            <w:tcW w:w="704" w:type="dxa"/>
            <w:noWrap/>
            <w:vAlign w:val="center"/>
          </w:tcPr>
          <w:p w:rsidR="00BD7006" w:rsidRDefault="00C91596">
            <w:pPr>
              <w:spacing w:line="276" w:lineRule="auto"/>
              <w:jc w:val="center"/>
              <w:rPr>
                <w:rFonts w:ascii="宋体" w:hAnsi="宋体" w:cs="仿宋"/>
                <w:szCs w:val="21"/>
              </w:rPr>
            </w:pPr>
            <w:r>
              <w:rPr>
                <w:rFonts w:ascii="宋体" w:hAnsi="宋体" w:cs="仿宋"/>
                <w:szCs w:val="21"/>
              </w:rPr>
              <w:t>2</w:t>
            </w:r>
          </w:p>
        </w:tc>
        <w:tc>
          <w:tcPr>
            <w:tcW w:w="1081" w:type="dxa"/>
            <w:vAlign w:val="center"/>
          </w:tcPr>
          <w:p w:rsidR="00BD7006" w:rsidRDefault="00C91596">
            <w:pPr>
              <w:spacing w:line="276" w:lineRule="auto"/>
              <w:jc w:val="center"/>
              <w:rPr>
                <w:rFonts w:ascii="宋体" w:hAnsi="宋体" w:cs="仿宋"/>
                <w:szCs w:val="21"/>
              </w:rPr>
            </w:pPr>
            <w:r>
              <w:rPr>
                <w:rFonts w:ascii="宋体" w:hAnsi="宋体" w:cs="仿宋" w:hint="eastAsia"/>
                <w:szCs w:val="21"/>
              </w:rPr>
              <w:t>顾客</w:t>
            </w:r>
          </w:p>
          <w:p w:rsidR="00BD7006" w:rsidRDefault="00C91596">
            <w:pPr>
              <w:spacing w:line="276" w:lineRule="auto"/>
              <w:jc w:val="center"/>
              <w:rPr>
                <w:rFonts w:ascii="宋体" w:hAnsi="宋体" w:cs="仿宋"/>
                <w:szCs w:val="21"/>
              </w:rPr>
            </w:pPr>
            <w:r>
              <w:rPr>
                <w:rFonts w:ascii="宋体" w:hAnsi="宋体" w:cs="仿宋" w:hint="eastAsia"/>
                <w:szCs w:val="21"/>
              </w:rPr>
              <w:t>满意度</w:t>
            </w:r>
          </w:p>
        </w:tc>
        <w:tc>
          <w:tcPr>
            <w:tcW w:w="6290" w:type="dxa"/>
            <w:vAlign w:val="center"/>
          </w:tcPr>
          <w:p w:rsidR="00BD7006" w:rsidRDefault="00C91596">
            <w:pPr>
              <w:spacing w:line="276" w:lineRule="auto"/>
              <w:rPr>
                <w:rFonts w:ascii="宋体" w:hAnsi="宋体" w:cs="仿宋"/>
                <w:szCs w:val="21"/>
              </w:rPr>
            </w:pPr>
            <w:r>
              <w:rPr>
                <w:rFonts w:ascii="宋体" w:hAnsi="宋体" w:cs="仿宋" w:hint="eastAsia"/>
                <w:szCs w:val="21"/>
              </w:rPr>
              <w:t>食堂</w:t>
            </w:r>
            <w:r>
              <w:rPr>
                <w:rFonts w:ascii="宋体" w:hAnsi="宋体" w:cs="仿宋"/>
                <w:szCs w:val="21"/>
              </w:rPr>
              <w:t>2021</w:t>
            </w:r>
            <w:r>
              <w:rPr>
                <w:rFonts w:ascii="宋体" w:hAnsi="宋体" w:cs="仿宋"/>
                <w:szCs w:val="21"/>
              </w:rPr>
              <w:t>年度顾客满意率均值</w:t>
            </w:r>
            <w:r>
              <w:rPr>
                <w:rFonts w:ascii="宋体" w:hAnsi="宋体" w:cs="仿宋"/>
                <w:szCs w:val="21"/>
              </w:rPr>
              <w:t>88</w:t>
            </w:r>
            <w:r>
              <w:rPr>
                <w:rFonts w:ascii="宋体" w:hAnsi="宋体" w:cs="仿宋"/>
                <w:szCs w:val="21"/>
              </w:rPr>
              <w:t>分以上。</w:t>
            </w:r>
            <w:r>
              <w:rPr>
                <w:rFonts w:ascii="宋体" w:hAnsi="宋体" w:cs="仿宋" w:hint="eastAsia"/>
                <w:szCs w:val="21"/>
              </w:rPr>
              <w:t>（共</w:t>
            </w:r>
            <w:r>
              <w:rPr>
                <w:rFonts w:ascii="宋体" w:hAnsi="宋体" w:cs="仿宋"/>
                <w:szCs w:val="21"/>
              </w:rPr>
              <w:t>12</w:t>
            </w:r>
            <w:r>
              <w:rPr>
                <w:rFonts w:ascii="宋体" w:hAnsi="宋体" w:cs="仿宋" w:hint="eastAsia"/>
                <w:szCs w:val="21"/>
              </w:rPr>
              <w:t>分，每项</w:t>
            </w:r>
            <w:r>
              <w:rPr>
                <w:rFonts w:ascii="宋体" w:hAnsi="宋体" w:cs="仿宋"/>
                <w:szCs w:val="21"/>
              </w:rPr>
              <w:t>4</w:t>
            </w:r>
            <w:r>
              <w:rPr>
                <w:rFonts w:ascii="宋体" w:hAnsi="宋体" w:cs="仿宋" w:hint="eastAsia"/>
                <w:szCs w:val="21"/>
              </w:rPr>
              <w:t>分）</w:t>
            </w:r>
            <w:r>
              <w:rPr>
                <w:rFonts w:ascii="宋体" w:hAnsi="宋体" w:cs="仿宋"/>
                <w:szCs w:val="21"/>
              </w:rPr>
              <w:br/>
            </w:r>
            <w:r>
              <w:rPr>
                <w:rFonts w:ascii="宋体" w:hAnsi="宋体" w:cs="仿宋" w:hint="eastAsia"/>
                <w:szCs w:val="21"/>
              </w:rPr>
              <w:t>1.2021</w:t>
            </w:r>
            <w:r>
              <w:rPr>
                <w:rFonts w:ascii="宋体" w:hAnsi="宋体" w:cs="仿宋" w:hint="eastAsia"/>
                <w:szCs w:val="21"/>
              </w:rPr>
              <w:t>年</w:t>
            </w:r>
            <w:r>
              <w:rPr>
                <w:rFonts w:ascii="宋体" w:hAnsi="宋体" w:cs="仿宋" w:hint="eastAsia"/>
                <w:szCs w:val="21"/>
              </w:rPr>
              <w:t>1-4</w:t>
            </w:r>
            <w:r>
              <w:rPr>
                <w:rFonts w:ascii="宋体" w:hAnsi="宋体" w:cs="仿宋" w:hint="eastAsia"/>
                <w:szCs w:val="21"/>
              </w:rPr>
              <w:t>季度膳食委员会打分表；</w:t>
            </w:r>
          </w:p>
          <w:p w:rsidR="00BD7006" w:rsidRDefault="00C91596">
            <w:pPr>
              <w:spacing w:line="276" w:lineRule="auto"/>
              <w:rPr>
                <w:rFonts w:ascii="宋体" w:hAnsi="宋体" w:cs="仿宋"/>
                <w:szCs w:val="21"/>
              </w:rPr>
            </w:pPr>
            <w:r>
              <w:rPr>
                <w:rFonts w:ascii="宋体" w:hAnsi="宋体" w:cs="仿宋"/>
                <w:szCs w:val="21"/>
              </w:rPr>
              <w:t>2.</w:t>
            </w:r>
            <w:r>
              <w:rPr>
                <w:rFonts w:ascii="宋体" w:hAnsi="宋体" w:cs="仿宋" w:hint="eastAsia"/>
                <w:szCs w:val="21"/>
              </w:rPr>
              <w:t>202</w:t>
            </w:r>
            <w:r>
              <w:rPr>
                <w:rFonts w:ascii="宋体" w:hAnsi="宋体" w:cs="仿宋"/>
                <w:szCs w:val="21"/>
              </w:rPr>
              <w:t>1</w:t>
            </w:r>
            <w:r>
              <w:rPr>
                <w:rFonts w:ascii="宋体" w:hAnsi="宋体" w:cs="仿宋" w:hint="eastAsia"/>
                <w:szCs w:val="21"/>
              </w:rPr>
              <w:t>年</w:t>
            </w:r>
            <w:r>
              <w:rPr>
                <w:rFonts w:ascii="宋体" w:hAnsi="宋体" w:cs="仿宋" w:hint="eastAsia"/>
                <w:szCs w:val="21"/>
              </w:rPr>
              <w:t>1-4</w:t>
            </w:r>
            <w:r>
              <w:rPr>
                <w:rFonts w:ascii="宋体" w:hAnsi="宋体" w:cs="仿宋" w:hint="eastAsia"/>
                <w:szCs w:val="21"/>
              </w:rPr>
              <w:t>季度就餐人员满意度调研表；</w:t>
            </w:r>
          </w:p>
          <w:p w:rsidR="00BD7006" w:rsidRDefault="00C91596">
            <w:pPr>
              <w:spacing w:line="276" w:lineRule="auto"/>
              <w:rPr>
                <w:rFonts w:ascii="宋体" w:hAnsi="宋体" w:cs="仿宋"/>
                <w:szCs w:val="21"/>
              </w:rPr>
            </w:pPr>
            <w:r>
              <w:rPr>
                <w:rFonts w:ascii="宋体" w:hAnsi="宋体" w:cs="仿宋" w:hint="eastAsia"/>
                <w:szCs w:val="21"/>
              </w:rPr>
              <w:t>3.</w:t>
            </w:r>
            <w:r>
              <w:rPr>
                <w:rFonts w:ascii="宋体" w:hAnsi="宋体" w:cs="仿宋"/>
                <w:szCs w:val="21"/>
              </w:rPr>
              <w:t>2021</w:t>
            </w:r>
            <w:r>
              <w:rPr>
                <w:rFonts w:ascii="宋体" w:hAnsi="宋体" w:cs="仿宋" w:hint="eastAsia"/>
                <w:szCs w:val="21"/>
              </w:rPr>
              <w:t>年开展顾客满意的营养健康食堂筹备工作就餐人员用餐满意度评测报告；</w:t>
            </w:r>
          </w:p>
        </w:tc>
      </w:tr>
      <w:tr w:rsidR="00BD7006">
        <w:trPr>
          <w:trHeight w:val="1935"/>
        </w:trPr>
        <w:tc>
          <w:tcPr>
            <w:tcW w:w="704" w:type="dxa"/>
            <w:noWrap/>
            <w:vAlign w:val="center"/>
          </w:tcPr>
          <w:p w:rsidR="00BD7006" w:rsidRDefault="00C91596">
            <w:pPr>
              <w:spacing w:line="276" w:lineRule="auto"/>
              <w:jc w:val="center"/>
              <w:rPr>
                <w:rFonts w:ascii="宋体" w:hAnsi="宋体" w:cs="仿宋"/>
                <w:szCs w:val="21"/>
              </w:rPr>
            </w:pPr>
            <w:r>
              <w:rPr>
                <w:rFonts w:ascii="宋体" w:hAnsi="宋体" w:cs="仿宋"/>
                <w:szCs w:val="21"/>
              </w:rPr>
              <w:t>3</w:t>
            </w:r>
          </w:p>
        </w:tc>
        <w:tc>
          <w:tcPr>
            <w:tcW w:w="1081" w:type="dxa"/>
            <w:vAlign w:val="center"/>
          </w:tcPr>
          <w:p w:rsidR="00BD7006" w:rsidRDefault="00C91596">
            <w:pPr>
              <w:spacing w:line="276" w:lineRule="auto"/>
              <w:jc w:val="center"/>
              <w:rPr>
                <w:rFonts w:ascii="宋体" w:hAnsi="宋体" w:cs="仿宋"/>
                <w:szCs w:val="21"/>
              </w:rPr>
            </w:pPr>
            <w:r>
              <w:rPr>
                <w:rFonts w:ascii="宋体" w:hAnsi="宋体" w:cs="仿宋" w:hint="eastAsia"/>
                <w:szCs w:val="21"/>
              </w:rPr>
              <w:t>宣传管理</w:t>
            </w:r>
          </w:p>
        </w:tc>
        <w:tc>
          <w:tcPr>
            <w:tcW w:w="6290" w:type="dxa"/>
            <w:vAlign w:val="center"/>
          </w:tcPr>
          <w:p w:rsidR="00BD7006" w:rsidRDefault="00C91596">
            <w:pPr>
              <w:spacing w:line="276" w:lineRule="auto"/>
              <w:rPr>
                <w:rFonts w:ascii="宋体" w:hAnsi="宋体" w:cs="仿宋"/>
                <w:szCs w:val="21"/>
              </w:rPr>
            </w:pPr>
            <w:r>
              <w:rPr>
                <w:rFonts w:ascii="宋体" w:hAnsi="宋体" w:cs="仿宋" w:hint="eastAsia"/>
                <w:szCs w:val="21"/>
              </w:rPr>
              <w:t>应建立营养健康主题科普途径并及时更新（包括不限于公众号、官网、食堂信息宣传栏、可取阅的营养和膳食指导等）宣传《中国居民膳食指南》和中国居民平衡膳食宝塔等营养健康、传染病防控、食品安全、文明用餐、厉行节约、环保等知识。（共</w:t>
            </w:r>
            <w:r>
              <w:rPr>
                <w:rFonts w:ascii="宋体" w:hAnsi="宋体" w:cs="仿宋"/>
                <w:szCs w:val="21"/>
              </w:rPr>
              <w:t>20</w:t>
            </w:r>
            <w:r>
              <w:rPr>
                <w:rFonts w:ascii="宋体" w:hAnsi="宋体" w:cs="仿宋" w:hint="eastAsia"/>
                <w:szCs w:val="21"/>
              </w:rPr>
              <w:t>分，</w:t>
            </w:r>
            <w:r>
              <w:rPr>
                <w:rFonts w:ascii="宋体" w:hAnsi="宋体" w:cs="仿宋" w:hint="eastAsia"/>
                <w:szCs w:val="21"/>
              </w:rPr>
              <w:t>2-3</w:t>
            </w:r>
            <w:r>
              <w:rPr>
                <w:rFonts w:ascii="宋体" w:hAnsi="宋体" w:cs="仿宋" w:hint="eastAsia"/>
                <w:szCs w:val="21"/>
              </w:rPr>
              <w:t>项目各</w:t>
            </w:r>
            <w:r>
              <w:rPr>
                <w:rFonts w:ascii="宋体" w:hAnsi="宋体" w:cs="仿宋" w:hint="eastAsia"/>
                <w:szCs w:val="21"/>
              </w:rPr>
              <w:t>2</w:t>
            </w:r>
            <w:r>
              <w:rPr>
                <w:rFonts w:ascii="宋体" w:hAnsi="宋体" w:cs="仿宋" w:hint="eastAsia"/>
                <w:szCs w:val="21"/>
              </w:rPr>
              <w:t>分，其中整体宣传方案亮点突出、有特色，优异得</w:t>
            </w:r>
            <w:r>
              <w:rPr>
                <w:rFonts w:ascii="宋体" w:hAnsi="宋体" w:cs="仿宋"/>
                <w:szCs w:val="21"/>
              </w:rPr>
              <w:t>10</w:t>
            </w:r>
            <w:r>
              <w:rPr>
                <w:rFonts w:ascii="宋体" w:hAnsi="宋体" w:cs="仿宋"/>
                <w:szCs w:val="21"/>
              </w:rPr>
              <w:t>分，</w:t>
            </w:r>
            <w:proofErr w:type="gramStart"/>
            <w:r>
              <w:rPr>
                <w:rFonts w:ascii="宋体" w:hAnsi="宋体" w:cs="仿宋" w:hint="eastAsia"/>
                <w:szCs w:val="21"/>
              </w:rPr>
              <w:t>良得</w:t>
            </w:r>
            <w:proofErr w:type="gramEnd"/>
            <w:r>
              <w:rPr>
                <w:rFonts w:ascii="宋体" w:hAnsi="宋体" w:cs="仿宋"/>
                <w:szCs w:val="21"/>
              </w:rPr>
              <w:t>5-8</w:t>
            </w:r>
            <w:r>
              <w:rPr>
                <w:rFonts w:ascii="宋体" w:hAnsi="宋体" w:cs="仿宋"/>
                <w:szCs w:val="21"/>
              </w:rPr>
              <w:t>分，差得</w:t>
            </w:r>
            <w:r>
              <w:rPr>
                <w:rFonts w:ascii="宋体" w:hAnsi="宋体" w:cs="仿宋"/>
                <w:szCs w:val="21"/>
              </w:rPr>
              <w:t>5</w:t>
            </w:r>
            <w:r>
              <w:rPr>
                <w:rFonts w:ascii="宋体" w:hAnsi="宋体" w:cs="仿宋"/>
                <w:szCs w:val="21"/>
              </w:rPr>
              <w:t>分</w:t>
            </w:r>
            <w:r>
              <w:rPr>
                <w:rFonts w:ascii="宋体" w:hAnsi="宋体" w:cs="仿宋" w:hint="eastAsia"/>
                <w:szCs w:val="21"/>
              </w:rPr>
              <w:t>以下</w:t>
            </w:r>
            <w:r>
              <w:rPr>
                <w:rFonts w:ascii="宋体" w:hAnsi="宋体" w:cs="仿宋"/>
                <w:szCs w:val="21"/>
              </w:rPr>
              <w:t>。</w:t>
            </w:r>
            <w:r>
              <w:rPr>
                <w:rFonts w:ascii="宋体" w:hAnsi="宋体" w:cs="仿宋"/>
                <w:szCs w:val="21"/>
              </w:rPr>
              <w:br/>
            </w:r>
            <w:r>
              <w:rPr>
                <w:rFonts w:ascii="宋体" w:hAnsi="宋体" w:cs="仿宋" w:hint="eastAsia"/>
                <w:szCs w:val="21"/>
              </w:rPr>
              <w:t>1.</w:t>
            </w:r>
            <w:r>
              <w:rPr>
                <w:rFonts w:ascii="宋体" w:hAnsi="宋体" w:cs="仿宋" w:hint="eastAsia"/>
                <w:szCs w:val="21"/>
              </w:rPr>
              <w:t>该食堂有整体宣传管理方案；</w:t>
            </w:r>
          </w:p>
          <w:p w:rsidR="00BD7006" w:rsidRDefault="00C91596">
            <w:pPr>
              <w:spacing w:line="276" w:lineRule="auto"/>
              <w:rPr>
                <w:rFonts w:ascii="宋体" w:hAnsi="宋体" w:cs="仿宋"/>
                <w:szCs w:val="21"/>
              </w:rPr>
            </w:pPr>
            <w:r>
              <w:rPr>
                <w:rFonts w:ascii="宋体" w:hAnsi="宋体" w:cs="仿宋" w:hint="eastAsia"/>
                <w:szCs w:val="21"/>
              </w:rPr>
              <w:t>2.</w:t>
            </w:r>
            <w:r>
              <w:rPr>
                <w:rFonts w:ascii="宋体" w:hAnsi="宋体" w:cs="仿宋" w:hint="eastAsia"/>
                <w:szCs w:val="21"/>
              </w:rPr>
              <w:t>各项内容在食堂内外配备宣传专区；</w:t>
            </w:r>
          </w:p>
          <w:p w:rsidR="00BD7006" w:rsidRDefault="00C91596">
            <w:pPr>
              <w:spacing w:line="276" w:lineRule="auto"/>
              <w:rPr>
                <w:rFonts w:ascii="宋体" w:hAnsi="宋体" w:cs="仿宋"/>
                <w:szCs w:val="21"/>
              </w:rPr>
            </w:pPr>
            <w:r>
              <w:rPr>
                <w:rFonts w:ascii="宋体" w:hAnsi="宋体" w:cs="仿宋"/>
                <w:szCs w:val="21"/>
              </w:rPr>
              <w:t>3.</w:t>
            </w:r>
            <w:r>
              <w:rPr>
                <w:rFonts w:ascii="宋体" w:hAnsi="宋体" w:cs="仿宋" w:hint="eastAsia"/>
                <w:szCs w:val="21"/>
              </w:rPr>
              <w:t>各项内容在线上的专项宣传；</w:t>
            </w:r>
          </w:p>
        </w:tc>
      </w:tr>
      <w:tr w:rsidR="00BD7006">
        <w:trPr>
          <w:trHeight w:val="3676"/>
        </w:trPr>
        <w:tc>
          <w:tcPr>
            <w:tcW w:w="704" w:type="dxa"/>
            <w:noWrap/>
            <w:vAlign w:val="center"/>
          </w:tcPr>
          <w:p w:rsidR="00BD7006" w:rsidRDefault="00C91596">
            <w:pPr>
              <w:spacing w:line="276" w:lineRule="auto"/>
              <w:jc w:val="center"/>
              <w:rPr>
                <w:rFonts w:ascii="宋体" w:hAnsi="宋体" w:cs="仿宋"/>
                <w:szCs w:val="21"/>
              </w:rPr>
            </w:pPr>
            <w:r>
              <w:rPr>
                <w:rFonts w:ascii="宋体" w:hAnsi="宋体" w:cs="仿宋"/>
                <w:szCs w:val="21"/>
              </w:rPr>
              <w:t>4</w:t>
            </w:r>
          </w:p>
        </w:tc>
        <w:tc>
          <w:tcPr>
            <w:tcW w:w="1081" w:type="dxa"/>
            <w:vAlign w:val="center"/>
          </w:tcPr>
          <w:p w:rsidR="00BD7006" w:rsidRDefault="00C91596">
            <w:pPr>
              <w:spacing w:line="276" w:lineRule="auto"/>
              <w:jc w:val="center"/>
              <w:rPr>
                <w:rFonts w:ascii="宋体" w:hAnsi="宋体" w:cs="仿宋"/>
                <w:szCs w:val="21"/>
              </w:rPr>
            </w:pPr>
            <w:r>
              <w:rPr>
                <w:rFonts w:ascii="宋体" w:hAnsi="宋体" w:cs="仿宋" w:hint="eastAsia"/>
                <w:szCs w:val="21"/>
              </w:rPr>
              <w:t>人员管理</w:t>
            </w:r>
          </w:p>
        </w:tc>
        <w:tc>
          <w:tcPr>
            <w:tcW w:w="6290" w:type="dxa"/>
            <w:vAlign w:val="center"/>
          </w:tcPr>
          <w:p w:rsidR="00BD7006" w:rsidRDefault="00C91596">
            <w:pPr>
              <w:spacing w:line="276" w:lineRule="auto"/>
              <w:rPr>
                <w:rFonts w:ascii="宋体" w:hAnsi="宋体" w:cs="仿宋"/>
                <w:szCs w:val="21"/>
              </w:rPr>
            </w:pPr>
            <w:r>
              <w:rPr>
                <w:rFonts w:ascii="宋体" w:hAnsi="宋体" w:cs="仿宋" w:hint="eastAsia"/>
                <w:szCs w:val="21"/>
              </w:rPr>
              <w:t>配备相应的管理人员。（共</w:t>
            </w:r>
            <w:r>
              <w:rPr>
                <w:rFonts w:ascii="宋体" w:hAnsi="宋体" w:cs="仿宋"/>
                <w:szCs w:val="21"/>
              </w:rPr>
              <w:t>10</w:t>
            </w:r>
            <w:r>
              <w:rPr>
                <w:rFonts w:ascii="宋体" w:hAnsi="宋体" w:cs="仿宋" w:hint="eastAsia"/>
                <w:szCs w:val="21"/>
              </w:rPr>
              <w:t>分，每项</w:t>
            </w:r>
            <w:r>
              <w:rPr>
                <w:rFonts w:ascii="宋体" w:hAnsi="宋体" w:cs="仿宋"/>
                <w:szCs w:val="21"/>
              </w:rPr>
              <w:t>2</w:t>
            </w:r>
            <w:r>
              <w:rPr>
                <w:rFonts w:ascii="宋体" w:hAnsi="宋体" w:cs="仿宋" w:hint="eastAsia"/>
                <w:szCs w:val="21"/>
              </w:rPr>
              <w:t>分，</w:t>
            </w:r>
            <w:proofErr w:type="gramStart"/>
            <w:r>
              <w:rPr>
                <w:rFonts w:ascii="宋体" w:hAnsi="宋体" w:cs="仿宋" w:hint="eastAsia"/>
                <w:szCs w:val="21"/>
              </w:rPr>
              <w:t>有团餐项目管理</w:t>
            </w:r>
            <w:proofErr w:type="gramEnd"/>
            <w:r>
              <w:rPr>
                <w:rFonts w:ascii="宋体" w:hAnsi="宋体" w:cs="仿宋" w:hint="eastAsia"/>
                <w:szCs w:val="21"/>
              </w:rPr>
              <w:t>师、</w:t>
            </w:r>
            <w:r>
              <w:rPr>
                <w:rFonts w:ascii="宋体" w:hAnsi="宋体" w:cs="仿宋"/>
                <w:szCs w:val="21"/>
              </w:rPr>
              <w:t>膳食管理</w:t>
            </w:r>
            <w:proofErr w:type="gramStart"/>
            <w:r>
              <w:rPr>
                <w:rFonts w:ascii="宋体" w:hAnsi="宋体" w:cs="仿宋" w:hint="eastAsia"/>
                <w:szCs w:val="21"/>
              </w:rPr>
              <w:t>师岗位</w:t>
            </w:r>
            <w:proofErr w:type="gramEnd"/>
            <w:r>
              <w:rPr>
                <w:rFonts w:ascii="宋体" w:hAnsi="宋体" w:cs="仿宋" w:hint="eastAsia"/>
                <w:szCs w:val="21"/>
              </w:rPr>
              <w:t>能力证书的加</w:t>
            </w:r>
            <w:r>
              <w:rPr>
                <w:rFonts w:ascii="宋体" w:hAnsi="宋体" w:cs="仿宋" w:hint="eastAsia"/>
                <w:szCs w:val="21"/>
              </w:rPr>
              <w:t>2</w:t>
            </w:r>
            <w:r>
              <w:rPr>
                <w:rFonts w:ascii="宋体" w:hAnsi="宋体" w:cs="仿宋" w:hint="eastAsia"/>
                <w:szCs w:val="21"/>
              </w:rPr>
              <w:t>分）</w:t>
            </w:r>
            <w:r>
              <w:rPr>
                <w:rFonts w:ascii="宋体" w:hAnsi="宋体" w:cs="仿宋"/>
                <w:szCs w:val="21"/>
              </w:rPr>
              <w:br/>
            </w:r>
            <w:r>
              <w:rPr>
                <w:rFonts w:ascii="宋体" w:hAnsi="宋体" w:cs="仿宋" w:hint="eastAsia"/>
                <w:szCs w:val="21"/>
              </w:rPr>
              <w:t>1.</w:t>
            </w:r>
            <w:r>
              <w:rPr>
                <w:rFonts w:ascii="宋体" w:hAnsi="宋体" w:cs="仿宋"/>
                <w:szCs w:val="21"/>
              </w:rPr>
              <w:t>单位领导及相关人员组成营养健康专项领导小组</w:t>
            </w:r>
            <w:r>
              <w:rPr>
                <w:rFonts w:ascii="宋体" w:hAnsi="宋体" w:cs="仿宋" w:hint="eastAsia"/>
                <w:szCs w:val="21"/>
              </w:rPr>
              <w:t>，附名单</w:t>
            </w:r>
            <w:r>
              <w:rPr>
                <w:rFonts w:ascii="宋体" w:hAnsi="宋体" w:cs="仿宋"/>
                <w:szCs w:val="21"/>
              </w:rPr>
              <w:t>；</w:t>
            </w:r>
            <w:r>
              <w:rPr>
                <w:rFonts w:ascii="宋体" w:hAnsi="宋体" w:cs="仿宋"/>
                <w:szCs w:val="21"/>
              </w:rPr>
              <w:br/>
            </w:r>
            <w:r>
              <w:rPr>
                <w:rFonts w:ascii="宋体" w:hAnsi="宋体" w:cs="仿宋" w:hint="eastAsia"/>
                <w:szCs w:val="21"/>
              </w:rPr>
              <w:t>2.</w:t>
            </w:r>
            <w:r>
              <w:rPr>
                <w:rFonts w:ascii="宋体" w:hAnsi="宋体" w:cs="仿宋"/>
                <w:szCs w:val="21"/>
              </w:rPr>
              <w:t>食堂的管理人员应</w:t>
            </w:r>
            <w:proofErr w:type="gramStart"/>
            <w:r>
              <w:rPr>
                <w:rFonts w:ascii="宋体" w:hAnsi="宋体" w:cs="仿宋" w:hint="eastAsia"/>
                <w:szCs w:val="21"/>
              </w:rPr>
              <w:t>具有团餐</w:t>
            </w:r>
            <w:proofErr w:type="gramEnd"/>
            <w:r>
              <w:rPr>
                <w:rFonts w:ascii="宋体" w:hAnsi="宋体" w:cs="仿宋" w:hint="eastAsia"/>
                <w:szCs w:val="21"/>
              </w:rPr>
              <w:t>项目管理师或职业经理人证书，附相关证书；</w:t>
            </w:r>
            <w:r>
              <w:rPr>
                <w:rFonts w:ascii="宋体" w:hAnsi="宋体" w:cs="仿宋"/>
                <w:szCs w:val="21"/>
              </w:rPr>
              <w:br/>
            </w:r>
            <w:r>
              <w:rPr>
                <w:rFonts w:ascii="宋体" w:hAnsi="宋体" w:cs="仿宋" w:hint="eastAsia"/>
                <w:szCs w:val="21"/>
              </w:rPr>
              <w:t>3.</w:t>
            </w:r>
            <w:r>
              <w:rPr>
                <w:rFonts w:ascii="宋体" w:hAnsi="宋体" w:cs="仿宋"/>
                <w:szCs w:val="21"/>
              </w:rPr>
              <w:t>配备驻点专（兼）膳食管理</w:t>
            </w:r>
            <w:r>
              <w:rPr>
                <w:rFonts w:ascii="宋体" w:hAnsi="宋体" w:cs="仿宋" w:hint="eastAsia"/>
                <w:szCs w:val="21"/>
              </w:rPr>
              <w:t>师及以上营养师，为不同类型的项目制定专属食谱，附相关证书。</w:t>
            </w:r>
          </w:p>
          <w:p w:rsidR="00BD7006" w:rsidRDefault="00C91596">
            <w:pPr>
              <w:spacing w:line="276" w:lineRule="auto"/>
              <w:rPr>
                <w:rFonts w:ascii="宋体" w:hAnsi="宋体" w:cs="仿宋"/>
                <w:szCs w:val="21"/>
              </w:rPr>
            </w:pPr>
            <w:r>
              <w:rPr>
                <w:rFonts w:ascii="宋体" w:hAnsi="宋体" w:cs="仿宋" w:hint="eastAsia"/>
                <w:szCs w:val="21"/>
              </w:rPr>
              <w:t>4.</w:t>
            </w:r>
            <w:r>
              <w:rPr>
                <w:rFonts w:ascii="宋体" w:hAnsi="宋体" w:cs="仿宋"/>
                <w:szCs w:val="21"/>
              </w:rPr>
              <w:t>配置的厨师长具有</w:t>
            </w:r>
            <w:r>
              <w:rPr>
                <w:rFonts w:ascii="宋体" w:hAnsi="宋体" w:cs="仿宋" w:hint="eastAsia"/>
                <w:szCs w:val="21"/>
              </w:rPr>
              <w:t>技师或</w:t>
            </w:r>
            <w:r>
              <w:rPr>
                <w:rFonts w:ascii="宋体" w:hAnsi="宋体" w:cs="仿宋"/>
                <w:szCs w:val="21"/>
              </w:rPr>
              <w:t>高级技师厨师证证书</w:t>
            </w:r>
            <w:r>
              <w:rPr>
                <w:rFonts w:ascii="宋体" w:hAnsi="宋体" w:cs="仿宋" w:hint="eastAsia"/>
                <w:szCs w:val="21"/>
              </w:rPr>
              <w:t>，附相关证书</w:t>
            </w:r>
            <w:r>
              <w:rPr>
                <w:rFonts w:ascii="宋体" w:hAnsi="宋体" w:cs="仿宋"/>
                <w:szCs w:val="21"/>
              </w:rPr>
              <w:t>。</w:t>
            </w:r>
          </w:p>
          <w:p w:rsidR="00BD7006" w:rsidRDefault="00C91596">
            <w:pPr>
              <w:spacing w:line="276" w:lineRule="auto"/>
              <w:rPr>
                <w:rFonts w:ascii="宋体" w:hAnsi="宋体" w:cs="仿宋"/>
                <w:szCs w:val="21"/>
              </w:rPr>
            </w:pPr>
            <w:r>
              <w:rPr>
                <w:rFonts w:ascii="宋体" w:hAnsi="宋体" w:cs="仿宋" w:hint="eastAsia"/>
                <w:szCs w:val="21"/>
              </w:rPr>
              <w:t>5.</w:t>
            </w:r>
            <w:r>
              <w:rPr>
                <w:rFonts w:ascii="宋体" w:hAnsi="宋体" w:cs="仿宋" w:hint="eastAsia"/>
                <w:szCs w:val="21"/>
              </w:rPr>
              <w:t>食堂管理者应具备《团餐项目管理师职业能力评价规范》中国烹饪协会</w:t>
            </w:r>
            <w:r>
              <w:rPr>
                <w:rFonts w:ascii="宋体" w:hAnsi="宋体" w:cs="仿宋" w:hint="eastAsia"/>
                <w:szCs w:val="21"/>
              </w:rPr>
              <w:t>T/CCA 023</w:t>
            </w:r>
            <w:r>
              <w:rPr>
                <w:rFonts w:ascii="宋体" w:hAnsi="宋体" w:cs="仿宋" w:hint="eastAsia"/>
                <w:szCs w:val="21"/>
              </w:rPr>
              <w:t>—</w:t>
            </w:r>
            <w:r>
              <w:rPr>
                <w:rFonts w:ascii="宋体" w:hAnsi="宋体" w:cs="仿宋" w:hint="eastAsia"/>
                <w:szCs w:val="21"/>
              </w:rPr>
              <w:t>2021</w:t>
            </w:r>
            <w:r>
              <w:rPr>
                <w:rFonts w:ascii="宋体" w:hAnsi="宋体" w:cs="仿宋" w:hint="eastAsia"/>
                <w:szCs w:val="21"/>
              </w:rPr>
              <w:t>的相关要求</w:t>
            </w:r>
            <w:r>
              <w:rPr>
                <w:rFonts w:ascii="宋体" w:hAnsi="宋体" w:cs="仿宋"/>
                <w:szCs w:val="21"/>
              </w:rPr>
              <w:t>；</w:t>
            </w:r>
          </w:p>
        </w:tc>
      </w:tr>
      <w:tr w:rsidR="00BD7006">
        <w:trPr>
          <w:trHeight w:val="2205"/>
        </w:trPr>
        <w:tc>
          <w:tcPr>
            <w:tcW w:w="704" w:type="dxa"/>
            <w:noWrap/>
            <w:vAlign w:val="center"/>
          </w:tcPr>
          <w:p w:rsidR="00BD7006" w:rsidRDefault="00C91596">
            <w:pPr>
              <w:spacing w:line="276" w:lineRule="auto"/>
              <w:jc w:val="center"/>
              <w:rPr>
                <w:rFonts w:ascii="宋体" w:hAnsi="宋体" w:cs="仿宋"/>
                <w:szCs w:val="21"/>
              </w:rPr>
            </w:pPr>
            <w:r>
              <w:rPr>
                <w:rFonts w:ascii="宋体" w:hAnsi="宋体" w:cs="仿宋"/>
                <w:szCs w:val="21"/>
              </w:rPr>
              <w:lastRenderedPageBreak/>
              <w:t>5</w:t>
            </w:r>
          </w:p>
        </w:tc>
        <w:tc>
          <w:tcPr>
            <w:tcW w:w="1081" w:type="dxa"/>
            <w:vAlign w:val="center"/>
          </w:tcPr>
          <w:p w:rsidR="00BD7006" w:rsidRDefault="00C91596">
            <w:pPr>
              <w:spacing w:line="276" w:lineRule="auto"/>
              <w:jc w:val="center"/>
              <w:rPr>
                <w:rFonts w:ascii="宋体" w:hAnsi="宋体" w:cs="仿宋"/>
                <w:szCs w:val="21"/>
              </w:rPr>
            </w:pPr>
            <w:r>
              <w:rPr>
                <w:rFonts w:ascii="宋体" w:hAnsi="宋体" w:cs="仿宋" w:hint="eastAsia"/>
                <w:szCs w:val="21"/>
              </w:rPr>
              <w:t>制度管理</w:t>
            </w:r>
          </w:p>
        </w:tc>
        <w:tc>
          <w:tcPr>
            <w:tcW w:w="6290" w:type="dxa"/>
            <w:vAlign w:val="center"/>
          </w:tcPr>
          <w:p w:rsidR="00BD7006" w:rsidRDefault="00C91596">
            <w:pPr>
              <w:spacing w:line="276" w:lineRule="auto"/>
              <w:rPr>
                <w:rFonts w:ascii="宋体" w:hAnsi="宋体" w:cs="仿宋"/>
                <w:szCs w:val="21"/>
              </w:rPr>
            </w:pPr>
            <w:r>
              <w:rPr>
                <w:rFonts w:ascii="宋体" w:hAnsi="宋体" w:cs="仿宋" w:hint="eastAsia"/>
                <w:szCs w:val="21"/>
              </w:rPr>
              <w:t>配备相应的管理制度。（共</w:t>
            </w:r>
            <w:r>
              <w:rPr>
                <w:rFonts w:ascii="宋体" w:hAnsi="宋体" w:cs="仿宋"/>
                <w:szCs w:val="21"/>
              </w:rPr>
              <w:t>10</w:t>
            </w:r>
            <w:r>
              <w:rPr>
                <w:rFonts w:ascii="宋体" w:hAnsi="宋体" w:cs="仿宋" w:hint="eastAsia"/>
                <w:szCs w:val="21"/>
              </w:rPr>
              <w:t>分，每项</w:t>
            </w:r>
            <w:r>
              <w:rPr>
                <w:rFonts w:ascii="宋体" w:hAnsi="宋体" w:cs="仿宋"/>
                <w:szCs w:val="21"/>
              </w:rPr>
              <w:t>2</w:t>
            </w:r>
            <w:r>
              <w:rPr>
                <w:rFonts w:ascii="宋体" w:hAnsi="宋体" w:cs="仿宋" w:hint="eastAsia"/>
                <w:szCs w:val="21"/>
              </w:rPr>
              <w:t>分）</w:t>
            </w:r>
          </w:p>
          <w:p w:rsidR="00BD7006" w:rsidRDefault="00C91596">
            <w:pPr>
              <w:spacing w:line="276" w:lineRule="auto"/>
              <w:rPr>
                <w:rFonts w:ascii="宋体" w:hAnsi="宋体" w:cs="仿宋"/>
                <w:szCs w:val="21"/>
              </w:rPr>
            </w:pPr>
            <w:r>
              <w:rPr>
                <w:rFonts w:ascii="宋体" w:hAnsi="宋体" w:cs="仿宋" w:hint="eastAsia"/>
                <w:szCs w:val="21"/>
              </w:rPr>
              <w:t>1.</w:t>
            </w:r>
            <w:r>
              <w:rPr>
                <w:rFonts w:ascii="宋体" w:hAnsi="宋体" w:cs="仿宋"/>
                <w:szCs w:val="21"/>
              </w:rPr>
              <w:t>应具有完善的计划管理、运行管理、安全管理、客户关系管理、厉行节约制度；</w:t>
            </w:r>
          </w:p>
          <w:p w:rsidR="00BD7006" w:rsidRDefault="00C91596">
            <w:pPr>
              <w:spacing w:line="276" w:lineRule="auto"/>
              <w:rPr>
                <w:rFonts w:ascii="宋体" w:hAnsi="宋体" w:cs="仿宋"/>
                <w:szCs w:val="21"/>
              </w:rPr>
            </w:pPr>
            <w:r>
              <w:rPr>
                <w:rFonts w:ascii="宋体" w:hAnsi="宋体" w:cs="仿宋" w:hint="eastAsia"/>
                <w:szCs w:val="21"/>
              </w:rPr>
              <w:t>2.</w:t>
            </w:r>
            <w:r>
              <w:rPr>
                <w:rFonts w:ascii="宋体" w:hAnsi="宋体" w:cs="仿宋"/>
                <w:szCs w:val="21"/>
              </w:rPr>
              <w:t>完善的营养健康管理制度，明确岗位职责，开展过程管理；</w:t>
            </w:r>
          </w:p>
          <w:p w:rsidR="00BD7006" w:rsidRDefault="00C91596">
            <w:pPr>
              <w:spacing w:line="276" w:lineRule="auto"/>
              <w:rPr>
                <w:rFonts w:ascii="宋体" w:hAnsi="宋体" w:cs="仿宋"/>
                <w:szCs w:val="21"/>
              </w:rPr>
            </w:pPr>
            <w:r>
              <w:rPr>
                <w:rFonts w:ascii="宋体" w:hAnsi="宋体" w:cs="仿宋"/>
                <w:szCs w:val="21"/>
              </w:rPr>
              <w:t>3</w:t>
            </w:r>
            <w:r>
              <w:rPr>
                <w:rFonts w:ascii="宋体" w:hAnsi="宋体" w:cs="仿宋" w:hint="eastAsia"/>
                <w:szCs w:val="21"/>
              </w:rPr>
              <w:t>.</w:t>
            </w:r>
            <w:r>
              <w:rPr>
                <w:rFonts w:ascii="宋体" w:hAnsi="宋体" w:cs="仿宋"/>
                <w:szCs w:val="21"/>
              </w:rPr>
              <w:t>完善的应急联动长效机制，全面开展应急实战演练；</w:t>
            </w:r>
          </w:p>
          <w:p w:rsidR="00BD7006" w:rsidRDefault="00C91596">
            <w:pPr>
              <w:spacing w:line="276" w:lineRule="auto"/>
              <w:rPr>
                <w:rFonts w:ascii="宋体" w:hAnsi="宋体" w:cs="仿宋"/>
                <w:szCs w:val="21"/>
              </w:rPr>
            </w:pPr>
            <w:r>
              <w:rPr>
                <w:rFonts w:ascii="宋体" w:hAnsi="宋体" w:cs="仿宋"/>
                <w:szCs w:val="21"/>
              </w:rPr>
              <w:t>4</w:t>
            </w:r>
            <w:r>
              <w:rPr>
                <w:rFonts w:ascii="宋体" w:hAnsi="宋体" w:cs="仿宋" w:hint="eastAsia"/>
                <w:szCs w:val="21"/>
              </w:rPr>
              <w:t>.</w:t>
            </w:r>
            <w:r>
              <w:rPr>
                <w:rFonts w:ascii="宋体" w:hAnsi="宋体" w:cs="仿宋"/>
                <w:szCs w:val="21"/>
              </w:rPr>
              <w:t>定期为工作人员提供相关专业知识培训并组织自我测评和考核制度；</w:t>
            </w:r>
          </w:p>
          <w:p w:rsidR="00BD7006" w:rsidRDefault="00C91596">
            <w:pPr>
              <w:spacing w:line="276" w:lineRule="auto"/>
              <w:rPr>
                <w:rFonts w:ascii="宋体" w:hAnsi="宋体" w:cs="仿宋"/>
                <w:szCs w:val="21"/>
              </w:rPr>
            </w:pPr>
            <w:r>
              <w:rPr>
                <w:rFonts w:ascii="宋体" w:hAnsi="宋体" w:cs="仿宋"/>
                <w:szCs w:val="21"/>
              </w:rPr>
              <w:t>5</w:t>
            </w:r>
            <w:r>
              <w:rPr>
                <w:rFonts w:ascii="宋体" w:hAnsi="宋体" w:cs="仿宋" w:hint="eastAsia"/>
                <w:szCs w:val="21"/>
              </w:rPr>
              <w:t>.</w:t>
            </w:r>
            <w:r>
              <w:rPr>
                <w:rFonts w:ascii="宋体" w:hAnsi="宋体" w:cs="仿宋"/>
                <w:szCs w:val="21"/>
              </w:rPr>
              <w:t>定期开展自我管理的评价。</w:t>
            </w:r>
          </w:p>
        </w:tc>
      </w:tr>
      <w:tr w:rsidR="00BD7006">
        <w:trPr>
          <w:trHeight w:val="3150"/>
        </w:trPr>
        <w:tc>
          <w:tcPr>
            <w:tcW w:w="704" w:type="dxa"/>
            <w:noWrap/>
            <w:vAlign w:val="center"/>
          </w:tcPr>
          <w:p w:rsidR="00BD7006" w:rsidRDefault="00C91596">
            <w:pPr>
              <w:spacing w:line="276" w:lineRule="auto"/>
              <w:jc w:val="center"/>
              <w:rPr>
                <w:rFonts w:ascii="宋体" w:hAnsi="宋体" w:cs="仿宋"/>
                <w:szCs w:val="21"/>
              </w:rPr>
            </w:pPr>
            <w:r>
              <w:rPr>
                <w:rFonts w:ascii="宋体" w:hAnsi="宋体" w:cs="仿宋"/>
                <w:szCs w:val="21"/>
              </w:rPr>
              <w:t>6</w:t>
            </w:r>
          </w:p>
        </w:tc>
        <w:tc>
          <w:tcPr>
            <w:tcW w:w="1081" w:type="dxa"/>
            <w:vAlign w:val="center"/>
          </w:tcPr>
          <w:p w:rsidR="00BD7006" w:rsidRDefault="00C91596">
            <w:pPr>
              <w:spacing w:line="276" w:lineRule="auto"/>
              <w:jc w:val="center"/>
              <w:rPr>
                <w:rFonts w:ascii="宋体" w:hAnsi="宋体" w:cs="仿宋"/>
                <w:szCs w:val="21"/>
              </w:rPr>
            </w:pPr>
            <w:r>
              <w:rPr>
                <w:rFonts w:ascii="宋体" w:hAnsi="宋体" w:cs="仿宋" w:hint="eastAsia"/>
                <w:szCs w:val="21"/>
              </w:rPr>
              <w:t>配餐和烹饪管理</w:t>
            </w:r>
          </w:p>
        </w:tc>
        <w:tc>
          <w:tcPr>
            <w:tcW w:w="6290" w:type="dxa"/>
            <w:vAlign w:val="center"/>
          </w:tcPr>
          <w:p w:rsidR="00BD7006" w:rsidRDefault="00C91596">
            <w:pPr>
              <w:spacing w:line="276" w:lineRule="auto"/>
              <w:rPr>
                <w:rFonts w:ascii="宋体" w:hAnsi="宋体" w:cs="仿宋"/>
                <w:szCs w:val="21"/>
              </w:rPr>
            </w:pPr>
            <w:r>
              <w:rPr>
                <w:rFonts w:ascii="宋体" w:hAnsi="宋体" w:cs="仿宋" w:hint="eastAsia"/>
                <w:szCs w:val="21"/>
              </w:rPr>
              <w:t>科学合理的配餐及烹饪管理。（共</w:t>
            </w:r>
            <w:r>
              <w:rPr>
                <w:rFonts w:ascii="宋体" w:hAnsi="宋体" w:cs="仿宋"/>
                <w:szCs w:val="21"/>
              </w:rPr>
              <w:t>35</w:t>
            </w:r>
            <w:r>
              <w:rPr>
                <w:rFonts w:ascii="宋体" w:hAnsi="宋体" w:cs="仿宋" w:hint="eastAsia"/>
                <w:szCs w:val="21"/>
              </w:rPr>
              <w:t>分，每项</w:t>
            </w:r>
            <w:r>
              <w:rPr>
                <w:rFonts w:ascii="宋体" w:hAnsi="宋体" w:cs="仿宋"/>
                <w:szCs w:val="21"/>
              </w:rPr>
              <w:t>5</w:t>
            </w:r>
            <w:r>
              <w:rPr>
                <w:rFonts w:ascii="宋体" w:hAnsi="宋体" w:cs="仿宋" w:hint="eastAsia"/>
                <w:szCs w:val="21"/>
              </w:rPr>
              <w:t>分，</w:t>
            </w:r>
            <w:proofErr w:type="gramStart"/>
            <w:r>
              <w:rPr>
                <w:rFonts w:ascii="宋体" w:hAnsi="宋体" w:cs="仿宋" w:hint="eastAsia"/>
                <w:szCs w:val="21"/>
              </w:rPr>
              <w:t>附不同</w:t>
            </w:r>
            <w:proofErr w:type="gramEnd"/>
            <w:r>
              <w:rPr>
                <w:rFonts w:ascii="宋体" w:hAnsi="宋体" w:cs="仿宋" w:hint="eastAsia"/>
                <w:szCs w:val="21"/>
              </w:rPr>
              <w:t>类型客户的季度食谱一份）</w:t>
            </w:r>
          </w:p>
          <w:p w:rsidR="00BD7006" w:rsidRDefault="00C91596">
            <w:pPr>
              <w:spacing w:line="276" w:lineRule="auto"/>
              <w:rPr>
                <w:rFonts w:ascii="宋体" w:hAnsi="宋体" w:cs="仿宋"/>
                <w:szCs w:val="21"/>
              </w:rPr>
            </w:pPr>
            <w:r>
              <w:rPr>
                <w:rFonts w:ascii="宋体" w:hAnsi="宋体" w:cs="仿宋" w:hint="eastAsia"/>
                <w:szCs w:val="21"/>
              </w:rPr>
              <w:t>1.</w:t>
            </w:r>
            <w:r>
              <w:rPr>
                <w:rFonts w:ascii="宋体" w:hAnsi="宋体" w:cs="仿宋"/>
                <w:szCs w:val="21"/>
              </w:rPr>
              <w:t>食物多样、合理膳食，符合《中国居民膳食指南》的推荐要求</w:t>
            </w:r>
            <w:r>
              <w:rPr>
                <w:rFonts w:ascii="宋体" w:hAnsi="宋体" w:cs="仿宋" w:hint="eastAsia"/>
                <w:szCs w:val="21"/>
              </w:rPr>
              <w:t>；</w:t>
            </w:r>
          </w:p>
          <w:p w:rsidR="00BD7006" w:rsidRDefault="00C91596">
            <w:pPr>
              <w:spacing w:line="276" w:lineRule="auto"/>
              <w:rPr>
                <w:rFonts w:ascii="宋体" w:hAnsi="宋体" w:cs="仿宋"/>
                <w:szCs w:val="21"/>
              </w:rPr>
            </w:pPr>
            <w:r>
              <w:rPr>
                <w:rFonts w:ascii="宋体" w:hAnsi="宋体" w:cs="仿宋"/>
                <w:szCs w:val="21"/>
              </w:rPr>
              <w:t>2.</w:t>
            </w:r>
            <w:r>
              <w:rPr>
                <w:rFonts w:ascii="宋体" w:hAnsi="宋体" w:cs="仿宋"/>
                <w:szCs w:val="21"/>
              </w:rPr>
              <w:t>烹饪方法符合营养健康原则，提供低盐、低油、低糖的菜品，制定合理膳食营养配餐计划；</w:t>
            </w:r>
            <w:r>
              <w:rPr>
                <w:rFonts w:ascii="宋体" w:hAnsi="宋体" w:cs="仿宋"/>
                <w:szCs w:val="21"/>
              </w:rPr>
              <w:t xml:space="preserve"> </w:t>
            </w:r>
          </w:p>
          <w:p w:rsidR="00BD7006" w:rsidRDefault="00C91596">
            <w:pPr>
              <w:spacing w:line="276" w:lineRule="auto"/>
              <w:rPr>
                <w:rFonts w:ascii="宋体" w:hAnsi="宋体" w:cs="仿宋"/>
                <w:szCs w:val="21"/>
              </w:rPr>
            </w:pPr>
            <w:r>
              <w:rPr>
                <w:rFonts w:ascii="宋体" w:hAnsi="宋体" w:cs="仿宋"/>
                <w:szCs w:val="21"/>
              </w:rPr>
              <w:t>3</w:t>
            </w:r>
            <w:r>
              <w:rPr>
                <w:rFonts w:ascii="宋体" w:hAnsi="宋体" w:cs="仿宋" w:hint="eastAsia"/>
                <w:szCs w:val="21"/>
              </w:rPr>
              <w:t>.</w:t>
            </w:r>
            <w:r>
              <w:rPr>
                <w:rFonts w:ascii="宋体" w:hAnsi="宋体" w:cs="仿宋"/>
                <w:szCs w:val="21"/>
              </w:rPr>
              <w:t>不断创新改良菜品，</w:t>
            </w:r>
          </w:p>
          <w:p w:rsidR="00BD7006" w:rsidRDefault="00C91596">
            <w:pPr>
              <w:spacing w:line="276" w:lineRule="auto"/>
              <w:rPr>
                <w:rFonts w:ascii="宋体" w:hAnsi="宋体" w:cs="仿宋"/>
                <w:szCs w:val="21"/>
              </w:rPr>
            </w:pPr>
            <w:r>
              <w:rPr>
                <w:rFonts w:ascii="宋体" w:hAnsi="宋体" w:cs="仿宋"/>
                <w:szCs w:val="21"/>
              </w:rPr>
              <w:t>4.</w:t>
            </w:r>
            <w:r>
              <w:rPr>
                <w:rFonts w:ascii="宋体" w:hAnsi="宋体" w:cs="仿宋"/>
                <w:szCs w:val="21"/>
              </w:rPr>
              <w:t>对低盐、低脂、低糖菜品进行醒目标示，增加菜单中低盐、低脂、低糖菜品比例；</w:t>
            </w:r>
          </w:p>
          <w:p w:rsidR="00BD7006" w:rsidRDefault="00C91596">
            <w:pPr>
              <w:spacing w:line="276" w:lineRule="auto"/>
              <w:rPr>
                <w:rFonts w:ascii="宋体" w:hAnsi="宋体" w:cs="仿宋"/>
                <w:szCs w:val="21"/>
              </w:rPr>
            </w:pPr>
            <w:r>
              <w:rPr>
                <w:rFonts w:ascii="宋体" w:hAnsi="宋体" w:cs="仿宋"/>
                <w:szCs w:val="21"/>
              </w:rPr>
              <w:t>5.</w:t>
            </w:r>
            <w:r>
              <w:rPr>
                <w:rFonts w:ascii="宋体" w:hAnsi="宋体" w:cs="仿宋" w:hint="eastAsia"/>
                <w:szCs w:val="21"/>
              </w:rPr>
              <w:t>推出适合老年人、儿童、肥胖者、高血压、糖尿病等特殊人群的健康菜品，并进行营养特点描述和说明；</w:t>
            </w:r>
          </w:p>
          <w:p w:rsidR="00BD7006" w:rsidRDefault="00C91596">
            <w:pPr>
              <w:spacing w:line="276" w:lineRule="auto"/>
              <w:rPr>
                <w:rFonts w:ascii="宋体" w:hAnsi="宋体" w:cs="仿宋"/>
                <w:szCs w:val="21"/>
              </w:rPr>
            </w:pPr>
            <w:r>
              <w:rPr>
                <w:rFonts w:ascii="宋体" w:hAnsi="宋体" w:cs="仿宋"/>
                <w:szCs w:val="21"/>
              </w:rPr>
              <w:t>6.</w:t>
            </w:r>
            <w:r>
              <w:rPr>
                <w:rFonts w:ascii="宋体" w:hAnsi="宋体" w:cs="仿宋"/>
                <w:szCs w:val="21"/>
              </w:rPr>
              <w:t>采用分餐制供餐，主动销售小份或半份菜品、经济型套餐引导顾客，并实施光盘行动；</w:t>
            </w:r>
          </w:p>
          <w:p w:rsidR="00BD7006" w:rsidRDefault="00C91596">
            <w:pPr>
              <w:spacing w:line="276" w:lineRule="auto"/>
              <w:rPr>
                <w:rFonts w:ascii="宋体" w:hAnsi="宋体" w:cs="仿宋"/>
                <w:szCs w:val="21"/>
              </w:rPr>
            </w:pPr>
            <w:r>
              <w:rPr>
                <w:rFonts w:ascii="宋体" w:hAnsi="宋体" w:cs="仿宋"/>
                <w:szCs w:val="21"/>
              </w:rPr>
              <w:t>7.</w:t>
            </w:r>
            <w:r>
              <w:rPr>
                <w:rFonts w:ascii="宋体" w:hAnsi="宋体" w:cs="仿宋"/>
                <w:szCs w:val="21"/>
              </w:rPr>
              <w:t>食堂提供自制饮料或甜品时，应当标示添加含量。</w:t>
            </w:r>
          </w:p>
        </w:tc>
      </w:tr>
      <w:tr w:rsidR="00BD7006">
        <w:trPr>
          <w:trHeight w:val="1980"/>
        </w:trPr>
        <w:tc>
          <w:tcPr>
            <w:tcW w:w="704" w:type="dxa"/>
            <w:noWrap/>
            <w:vAlign w:val="center"/>
          </w:tcPr>
          <w:p w:rsidR="00BD7006" w:rsidRDefault="00C91596">
            <w:pPr>
              <w:spacing w:line="276" w:lineRule="auto"/>
              <w:jc w:val="center"/>
              <w:rPr>
                <w:rFonts w:ascii="宋体" w:hAnsi="宋体" w:cs="仿宋"/>
                <w:szCs w:val="21"/>
              </w:rPr>
            </w:pPr>
            <w:r>
              <w:rPr>
                <w:rFonts w:ascii="宋体" w:hAnsi="宋体" w:cs="仿宋"/>
                <w:szCs w:val="21"/>
              </w:rPr>
              <w:t>7</w:t>
            </w:r>
          </w:p>
        </w:tc>
        <w:tc>
          <w:tcPr>
            <w:tcW w:w="1081" w:type="dxa"/>
            <w:vAlign w:val="center"/>
          </w:tcPr>
          <w:p w:rsidR="00BD7006" w:rsidRDefault="00C91596">
            <w:pPr>
              <w:spacing w:line="276" w:lineRule="auto"/>
              <w:jc w:val="center"/>
              <w:rPr>
                <w:rFonts w:ascii="宋体" w:hAnsi="宋体" w:cs="仿宋"/>
                <w:szCs w:val="21"/>
              </w:rPr>
            </w:pPr>
            <w:r>
              <w:rPr>
                <w:rFonts w:ascii="宋体" w:hAnsi="宋体" w:cs="仿宋" w:hint="eastAsia"/>
                <w:szCs w:val="21"/>
              </w:rPr>
              <w:t>创新管理</w:t>
            </w:r>
          </w:p>
        </w:tc>
        <w:tc>
          <w:tcPr>
            <w:tcW w:w="6290" w:type="dxa"/>
            <w:vAlign w:val="center"/>
          </w:tcPr>
          <w:p w:rsidR="00BD7006" w:rsidRDefault="00C91596">
            <w:pPr>
              <w:spacing w:line="276" w:lineRule="auto"/>
              <w:rPr>
                <w:rFonts w:ascii="宋体" w:hAnsi="宋体" w:cs="仿宋"/>
                <w:szCs w:val="21"/>
              </w:rPr>
            </w:pPr>
            <w:r>
              <w:rPr>
                <w:rFonts w:ascii="宋体" w:hAnsi="宋体" w:cs="仿宋" w:hint="eastAsia"/>
                <w:szCs w:val="21"/>
              </w:rPr>
              <w:t>创新管理方法（共</w:t>
            </w:r>
            <w:r>
              <w:rPr>
                <w:rFonts w:ascii="宋体" w:hAnsi="宋体" w:cs="仿宋"/>
                <w:szCs w:val="21"/>
              </w:rPr>
              <w:t>10</w:t>
            </w:r>
            <w:r>
              <w:rPr>
                <w:rFonts w:ascii="宋体" w:hAnsi="宋体" w:cs="仿宋" w:hint="eastAsia"/>
                <w:szCs w:val="21"/>
              </w:rPr>
              <w:t>分，每项</w:t>
            </w:r>
            <w:r>
              <w:rPr>
                <w:rFonts w:ascii="宋体" w:hAnsi="宋体" w:cs="仿宋"/>
                <w:szCs w:val="21"/>
              </w:rPr>
              <w:t>2</w:t>
            </w:r>
            <w:r>
              <w:rPr>
                <w:rFonts w:ascii="宋体" w:hAnsi="宋体" w:cs="仿宋" w:hint="eastAsia"/>
                <w:szCs w:val="21"/>
              </w:rPr>
              <w:t>分）：</w:t>
            </w:r>
          </w:p>
          <w:p w:rsidR="00BD7006" w:rsidRDefault="00C91596">
            <w:pPr>
              <w:spacing w:line="276" w:lineRule="auto"/>
              <w:rPr>
                <w:rFonts w:ascii="宋体" w:hAnsi="宋体" w:cs="仿宋"/>
                <w:szCs w:val="21"/>
              </w:rPr>
            </w:pPr>
            <w:r>
              <w:rPr>
                <w:rFonts w:ascii="宋体" w:hAnsi="宋体" w:cs="仿宋" w:hint="eastAsia"/>
                <w:szCs w:val="21"/>
              </w:rPr>
              <w:t>1.</w:t>
            </w:r>
            <w:r>
              <w:rPr>
                <w:rFonts w:ascii="宋体" w:hAnsi="宋体" w:cs="仿宋"/>
                <w:szCs w:val="21"/>
              </w:rPr>
              <w:t>智慧</w:t>
            </w:r>
            <w:r>
              <w:rPr>
                <w:rFonts w:ascii="宋体" w:hAnsi="宋体" w:cs="仿宋" w:hint="eastAsia"/>
                <w:szCs w:val="21"/>
              </w:rPr>
              <w:t>便捷的科技化管理，能提供如点餐系统、安全管理系统、供应链系统等等</w:t>
            </w:r>
            <w:r>
              <w:rPr>
                <w:rFonts w:ascii="宋体" w:hAnsi="宋体" w:cs="仿宋"/>
                <w:szCs w:val="21"/>
              </w:rPr>
              <w:t>，</w:t>
            </w:r>
          </w:p>
          <w:p w:rsidR="00BD7006" w:rsidRDefault="00C91596">
            <w:pPr>
              <w:spacing w:line="276" w:lineRule="auto"/>
              <w:rPr>
                <w:rFonts w:ascii="宋体" w:hAnsi="宋体" w:cs="仿宋"/>
                <w:szCs w:val="21"/>
              </w:rPr>
            </w:pPr>
            <w:r>
              <w:rPr>
                <w:rFonts w:ascii="宋体" w:hAnsi="宋体" w:cs="仿宋"/>
                <w:szCs w:val="21"/>
              </w:rPr>
              <w:t>2.</w:t>
            </w:r>
            <w:r>
              <w:rPr>
                <w:rFonts w:ascii="宋体" w:hAnsi="宋体" w:cs="仿宋"/>
                <w:szCs w:val="21"/>
              </w:rPr>
              <w:t>及时向用餐人员公布当餐营养分析并有记录，定期为用餐人员更新用餐健康档案；</w:t>
            </w:r>
          </w:p>
          <w:p w:rsidR="00BD7006" w:rsidRDefault="00C91596">
            <w:pPr>
              <w:spacing w:line="276" w:lineRule="auto"/>
              <w:rPr>
                <w:rFonts w:ascii="宋体" w:hAnsi="宋体" w:cs="仿宋"/>
                <w:szCs w:val="21"/>
              </w:rPr>
            </w:pPr>
            <w:r>
              <w:rPr>
                <w:rFonts w:ascii="宋体" w:hAnsi="宋体" w:cs="仿宋" w:hint="eastAsia"/>
                <w:szCs w:val="21"/>
              </w:rPr>
              <w:t>3</w:t>
            </w:r>
            <w:r>
              <w:rPr>
                <w:rFonts w:ascii="宋体" w:hAnsi="宋体" w:cs="仿宋"/>
                <w:szCs w:val="21"/>
              </w:rPr>
              <w:t>.</w:t>
            </w:r>
            <w:r>
              <w:rPr>
                <w:rFonts w:ascii="宋体" w:hAnsi="宋体" w:cs="仿宋"/>
                <w:szCs w:val="21"/>
              </w:rPr>
              <w:t>积极推动互联网</w:t>
            </w:r>
            <w:r>
              <w:rPr>
                <w:rFonts w:ascii="宋体" w:hAnsi="宋体" w:cs="仿宋"/>
                <w:szCs w:val="21"/>
              </w:rPr>
              <w:t>+</w:t>
            </w:r>
            <w:r>
              <w:rPr>
                <w:rFonts w:ascii="宋体" w:hAnsi="宋体" w:cs="仿宋"/>
                <w:szCs w:val="21"/>
              </w:rPr>
              <w:t>明厨亮灶、绿色厨房、使用绿色环保餐具、餐厨垃圾就地无害化处理、垃圾分类</w:t>
            </w:r>
          </w:p>
          <w:p w:rsidR="00BD7006" w:rsidRDefault="00C91596">
            <w:pPr>
              <w:spacing w:line="276" w:lineRule="auto"/>
              <w:rPr>
                <w:rFonts w:ascii="宋体" w:hAnsi="宋体" w:cs="仿宋"/>
                <w:szCs w:val="21"/>
              </w:rPr>
            </w:pPr>
            <w:r>
              <w:rPr>
                <w:rFonts w:ascii="宋体" w:hAnsi="宋体" w:cs="仿宋" w:hint="eastAsia"/>
                <w:szCs w:val="21"/>
              </w:rPr>
              <w:t>4.</w:t>
            </w:r>
            <w:r>
              <w:rPr>
                <w:rFonts w:ascii="宋体" w:hAnsi="宋体" w:cs="仿宋"/>
                <w:szCs w:val="21"/>
              </w:rPr>
              <w:t>舆情管理，应舆情监测、预警、分析、快速发现舆情并及时处理；</w:t>
            </w:r>
          </w:p>
          <w:p w:rsidR="00BD7006" w:rsidRDefault="00C91596">
            <w:pPr>
              <w:spacing w:line="276" w:lineRule="auto"/>
              <w:rPr>
                <w:rFonts w:ascii="宋体" w:hAnsi="宋体" w:cs="仿宋"/>
                <w:szCs w:val="21"/>
              </w:rPr>
            </w:pPr>
            <w:r>
              <w:rPr>
                <w:rFonts w:ascii="宋体" w:hAnsi="宋体" w:cs="仿宋" w:hint="eastAsia"/>
                <w:szCs w:val="21"/>
              </w:rPr>
              <w:t>5</w:t>
            </w:r>
            <w:r>
              <w:rPr>
                <w:rFonts w:ascii="宋体" w:hAnsi="宋体" w:cs="仿宋"/>
                <w:szCs w:val="21"/>
              </w:rPr>
              <w:t>.</w:t>
            </w:r>
            <w:r>
              <w:rPr>
                <w:rFonts w:ascii="宋体" w:hAnsi="宋体" w:cs="仿宋"/>
                <w:szCs w:val="21"/>
              </w:rPr>
              <w:t>供应链管理，企业采购应闭环化管理等。</w:t>
            </w:r>
          </w:p>
        </w:tc>
      </w:tr>
    </w:tbl>
    <w:p w:rsidR="00BD7006" w:rsidRDefault="00BD7006">
      <w:pPr>
        <w:jc w:val="center"/>
        <w:rPr>
          <w:rFonts w:ascii="仿宋" w:eastAsia="仿宋" w:hAnsi="仿宋" w:cs="仿宋"/>
          <w:sz w:val="32"/>
          <w:szCs w:val="32"/>
        </w:rPr>
      </w:pPr>
    </w:p>
    <w:sectPr w:rsidR="00BD7006">
      <w:headerReference w:type="default" r:id="rId7"/>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596" w:rsidRDefault="00C91596">
      <w:r>
        <w:separator/>
      </w:r>
    </w:p>
  </w:endnote>
  <w:endnote w:type="continuationSeparator" w:id="0">
    <w:p w:rsidR="00C91596" w:rsidRDefault="00C9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embedRegular r:id="rId1" w:subsetted="1" w:fontKey="{54CC5877-ABCF-4512-9D34-AAAF8688184F}"/>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6F5A8E19-557B-4C9C-A0DC-E427C6E09AD7}"/>
  </w:font>
  <w:font w:name="方正小标宋简体">
    <w:panose1 w:val="03000509000000000000"/>
    <w:charset w:val="86"/>
    <w:family w:val="script"/>
    <w:pitch w:val="fixed"/>
    <w:sig w:usb0="00000001" w:usb1="080E0000" w:usb2="00000010" w:usb3="00000000" w:csb0="00040000" w:csb1="00000000"/>
    <w:embedRegular r:id="rId3" w:subsetted="1" w:fontKey="{84FA282B-E918-46C6-B0F5-2E753605B258}"/>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006" w:rsidRDefault="00C9159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D7006" w:rsidRDefault="00C91596">
                          <w:pPr>
                            <w:pStyle w:val="a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9C1D34">
                            <w:rPr>
                              <w:noProof/>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mg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M/fOa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BD7006" w:rsidRDefault="00C91596">
                    <w:pPr>
                      <w:pStyle w:val="a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9C1D34">
                      <w:rPr>
                        <w:noProof/>
                        <w:sz w:val="28"/>
                        <w:szCs w:val="28"/>
                      </w:rPr>
                      <w:t>- 2 -</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596" w:rsidRDefault="00C91596">
      <w:r>
        <w:separator/>
      </w:r>
    </w:p>
  </w:footnote>
  <w:footnote w:type="continuationSeparator" w:id="0">
    <w:p w:rsidR="00C91596" w:rsidRDefault="00C91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006" w:rsidRDefault="00BD7006">
    <w:pPr>
      <w:pStyle w:val="a8"/>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385E4F"/>
    <w:rsid w:val="00017392"/>
    <w:rsid w:val="0003566D"/>
    <w:rsid w:val="000413C7"/>
    <w:rsid w:val="000557B6"/>
    <w:rsid w:val="00065EC4"/>
    <w:rsid w:val="00083572"/>
    <w:rsid w:val="00092EE5"/>
    <w:rsid w:val="00096662"/>
    <w:rsid w:val="000A03D3"/>
    <w:rsid w:val="000A137C"/>
    <w:rsid w:val="000B7927"/>
    <w:rsid w:val="000C73A3"/>
    <w:rsid w:val="000E5F14"/>
    <w:rsid w:val="000F1447"/>
    <w:rsid w:val="00102EAD"/>
    <w:rsid w:val="00110135"/>
    <w:rsid w:val="00112431"/>
    <w:rsid w:val="001179DE"/>
    <w:rsid w:val="00122E4C"/>
    <w:rsid w:val="00123191"/>
    <w:rsid w:val="00187D0C"/>
    <w:rsid w:val="001E4634"/>
    <w:rsid w:val="001E7DD9"/>
    <w:rsid w:val="001F171C"/>
    <w:rsid w:val="0020458B"/>
    <w:rsid w:val="0020741B"/>
    <w:rsid w:val="002146DB"/>
    <w:rsid w:val="00226B86"/>
    <w:rsid w:val="00240C8F"/>
    <w:rsid w:val="00254764"/>
    <w:rsid w:val="00292065"/>
    <w:rsid w:val="00292D35"/>
    <w:rsid w:val="002A0F9A"/>
    <w:rsid w:val="002A6A41"/>
    <w:rsid w:val="002A7203"/>
    <w:rsid w:val="002C18BB"/>
    <w:rsid w:val="002E1D7A"/>
    <w:rsid w:val="00303657"/>
    <w:rsid w:val="00345132"/>
    <w:rsid w:val="0035356C"/>
    <w:rsid w:val="00355AA8"/>
    <w:rsid w:val="00373123"/>
    <w:rsid w:val="003A7603"/>
    <w:rsid w:val="003D0E11"/>
    <w:rsid w:val="003D5778"/>
    <w:rsid w:val="003D6D23"/>
    <w:rsid w:val="003F7862"/>
    <w:rsid w:val="00401669"/>
    <w:rsid w:val="00414385"/>
    <w:rsid w:val="004170D5"/>
    <w:rsid w:val="004226FE"/>
    <w:rsid w:val="00431AD2"/>
    <w:rsid w:val="004405E4"/>
    <w:rsid w:val="00443DC5"/>
    <w:rsid w:val="00444A25"/>
    <w:rsid w:val="00453414"/>
    <w:rsid w:val="00462FEE"/>
    <w:rsid w:val="004752DE"/>
    <w:rsid w:val="00491931"/>
    <w:rsid w:val="004946B0"/>
    <w:rsid w:val="004946FD"/>
    <w:rsid w:val="004A0501"/>
    <w:rsid w:val="004A3F64"/>
    <w:rsid w:val="004B501A"/>
    <w:rsid w:val="004C7011"/>
    <w:rsid w:val="004D55E4"/>
    <w:rsid w:val="004E1ABC"/>
    <w:rsid w:val="004F5AC1"/>
    <w:rsid w:val="005156C0"/>
    <w:rsid w:val="00523AD4"/>
    <w:rsid w:val="00527736"/>
    <w:rsid w:val="005333B4"/>
    <w:rsid w:val="00540AA0"/>
    <w:rsid w:val="00542D02"/>
    <w:rsid w:val="00566029"/>
    <w:rsid w:val="00581B5A"/>
    <w:rsid w:val="00586C00"/>
    <w:rsid w:val="005910B8"/>
    <w:rsid w:val="0059242F"/>
    <w:rsid w:val="00593903"/>
    <w:rsid w:val="005A1BAA"/>
    <w:rsid w:val="005A77C3"/>
    <w:rsid w:val="005B2612"/>
    <w:rsid w:val="005B67A5"/>
    <w:rsid w:val="005C0D40"/>
    <w:rsid w:val="005C2FE2"/>
    <w:rsid w:val="005F055E"/>
    <w:rsid w:val="005F16D0"/>
    <w:rsid w:val="006151BB"/>
    <w:rsid w:val="006346CD"/>
    <w:rsid w:val="0063684F"/>
    <w:rsid w:val="0063692B"/>
    <w:rsid w:val="00643E81"/>
    <w:rsid w:val="006540BB"/>
    <w:rsid w:val="00670FF4"/>
    <w:rsid w:val="00673CDE"/>
    <w:rsid w:val="0067458C"/>
    <w:rsid w:val="006810FF"/>
    <w:rsid w:val="00683205"/>
    <w:rsid w:val="0068594E"/>
    <w:rsid w:val="006A224E"/>
    <w:rsid w:val="006B067B"/>
    <w:rsid w:val="006C250B"/>
    <w:rsid w:val="006C2F1E"/>
    <w:rsid w:val="00705E62"/>
    <w:rsid w:val="0073478F"/>
    <w:rsid w:val="00734CDF"/>
    <w:rsid w:val="00734DA8"/>
    <w:rsid w:val="00744276"/>
    <w:rsid w:val="007639A3"/>
    <w:rsid w:val="00770BDB"/>
    <w:rsid w:val="00786637"/>
    <w:rsid w:val="00787FFB"/>
    <w:rsid w:val="007A5FCE"/>
    <w:rsid w:val="007B1A5A"/>
    <w:rsid w:val="007B1DC0"/>
    <w:rsid w:val="007B627F"/>
    <w:rsid w:val="007C13DE"/>
    <w:rsid w:val="007C159C"/>
    <w:rsid w:val="007E7353"/>
    <w:rsid w:val="007F2D9F"/>
    <w:rsid w:val="007F46CD"/>
    <w:rsid w:val="00806DDB"/>
    <w:rsid w:val="00820C74"/>
    <w:rsid w:val="008272D2"/>
    <w:rsid w:val="00842214"/>
    <w:rsid w:val="00843D7D"/>
    <w:rsid w:val="00853A62"/>
    <w:rsid w:val="00872651"/>
    <w:rsid w:val="00875BC2"/>
    <w:rsid w:val="00875CC1"/>
    <w:rsid w:val="00880809"/>
    <w:rsid w:val="00884A94"/>
    <w:rsid w:val="008C1F87"/>
    <w:rsid w:val="008D652D"/>
    <w:rsid w:val="008E1C46"/>
    <w:rsid w:val="008E323C"/>
    <w:rsid w:val="00902046"/>
    <w:rsid w:val="00906C14"/>
    <w:rsid w:val="00914887"/>
    <w:rsid w:val="00914AAB"/>
    <w:rsid w:val="009160B5"/>
    <w:rsid w:val="0093732F"/>
    <w:rsid w:val="00945B96"/>
    <w:rsid w:val="0096124F"/>
    <w:rsid w:val="009718F8"/>
    <w:rsid w:val="00990B39"/>
    <w:rsid w:val="009B3389"/>
    <w:rsid w:val="009B4D6B"/>
    <w:rsid w:val="009B692F"/>
    <w:rsid w:val="009C1D34"/>
    <w:rsid w:val="009C62A4"/>
    <w:rsid w:val="009E0D8F"/>
    <w:rsid w:val="009E3F56"/>
    <w:rsid w:val="00A10BA8"/>
    <w:rsid w:val="00A65F5F"/>
    <w:rsid w:val="00A77DBA"/>
    <w:rsid w:val="00A8205B"/>
    <w:rsid w:val="00A935F5"/>
    <w:rsid w:val="00AB38D6"/>
    <w:rsid w:val="00AB5D37"/>
    <w:rsid w:val="00AC71FD"/>
    <w:rsid w:val="00AD1948"/>
    <w:rsid w:val="00AD59CB"/>
    <w:rsid w:val="00AD7E95"/>
    <w:rsid w:val="00AE2FFD"/>
    <w:rsid w:val="00AE6EBE"/>
    <w:rsid w:val="00AF2407"/>
    <w:rsid w:val="00AF5D62"/>
    <w:rsid w:val="00AF6E7F"/>
    <w:rsid w:val="00B10DE8"/>
    <w:rsid w:val="00B1243D"/>
    <w:rsid w:val="00B12EC8"/>
    <w:rsid w:val="00B14465"/>
    <w:rsid w:val="00B213E4"/>
    <w:rsid w:val="00B45C07"/>
    <w:rsid w:val="00B654B2"/>
    <w:rsid w:val="00B706FD"/>
    <w:rsid w:val="00B712BA"/>
    <w:rsid w:val="00B72AD1"/>
    <w:rsid w:val="00B7736F"/>
    <w:rsid w:val="00B84519"/>
    <w:rsid w:val="00B9515F"/>
    <w:rsid w:val="00BA222D"/>
    <w:rsid w:val="00BA2AD8"/>
    <w:rsid w:val="00BA5561"/>
    <w:rsid w:val="00BB0FCA"/>
    <w:rsid w:val="00BC63AB"/>
    <w:rsid w:val="00BD7006"/>
    <w:rsid w:val="00BD7410"/>
    <w:rsid w:val="00BE0DE6"/>
    <w:rsid w:val="00BE742D"/>
    <w:rsid w:val="00BF33DE"/>
    <w:rsid w:val="00BF5068"/>
    <w:rsid w:val="00C028A5"/>
    <w:rsid w:val="00C078B7"/>
    <w:rsid w:val="00C12478"/>
    <w:rsid w:val="00C4645D"/>
    <w:rsid w:val="00C524B1"/>
    <w:rsid w:val="00C61F8E"/>
    <w:rsid w:val="00C81D71"/>
    <w:rsid w:val="00C91596"/>
    <w:rsid w:val="00C93506"/>
    <w:rsid w:val="00CA4FEF"/>
    <w:rsid w:val="00CD7B3C"/>
    <w:rsid w:val="00D2261A"/>
    <w:rsid w:val="00D32457"/>
    <w:rsid w:val="00D84D4C"/>
    <w:rsid w:val="00D92D23"/>
    <w:rsid w:val="00DB6E1B"/>
    <w:rsid w:val="00DC36DB"/>
    <w:rsid w:val="00DD2BF3"/>
    <w:rsid w:val="00DD6F55"/>
    <w:rsid w:val="00E0165E"/>
    <w:rsid w:val="00E0247D"/>
    <w:rsid w:val="00E0498C"/>
    <w:rsid w:val="00E11F0A"/>
    <w:rsid w:val="00E1369A"/>
    <w:rsid w:val="00E318B8"/>
    <w:rsid w:val="00E40EDB"/>
    <w:rsid w:val="00E44438"/>
    <w:rsid w:val="00E563C6"/>
    <w:rsid w:val="00E766FA"/>
    <w:rsid w:val="00E82752"/>
    <w:rsid w:val="00E913B0"/>
    <w:rsid w:val="00E9463B"/>
    <w:rsid w:val="00E97C73"/>
    <w:rsid w:val="00EA5187"/>
    <w:rsid w:val="00EB369C"/>
    <w:rsid w:val="00EC3F40"/>
    <w:rsid w:val="00ED36BB"/>
    <w:rsid w:val="00ED5562"/>
    <w:rsid w:val="00EE35E2"/>
    <w:rsid w:val="00EE3ADF"/>
    <w:rsid w:val="00EE3F10"/>
    <w:rsid w:val="00EF3809"/>
    <w:rsid w:val="00F000EB"/>
    <w:rsid w:val="00F041C2"/>
    <w:rsid w:val="00F126E3"/>
    <w:rsid w:val="00F2407E"/>
    <w:rsid w:val="00F276F7"/>
    <w:rsid w:val="00F3193F"/>
    <w:rsid w:val="00F36B23"/>
    <w:rsid w:val="00F46AEB"/>
    <w:rsid w:val="00F55F12"/>
    <w:rsid w:val="00F702D6"/>
    <w:rsid w:val="00F87923"/>
    <w:rsid w:val="00F971AE"/>
    <w:rsid w:val="00FB14FE"/>
    <w:rsid w:val="00FE632D"/>
    <w:rsid w:val="00FF29AF"/>
    <w:rsid w:val="013F0D53"/>
    <w:rsid w:val="018B062A"/>
    <w:rsid w:val="08F95F77"/>
    <w:rsid w:val="09646C1D"/>
    <w:rsid w:val="0A577943"/>
    <w:rsid w:val="0AB807DB"/>
    <w:rsid w:val="15486DBB"/>
    <w:rsid w:val="195C25F9"/>
    <w:rsid w:val="1B6D6F23"/>
    <w:rsid w:val="1B751175"/>
    <w:rsid w:val="1C2E3CE0"/>
    <w:rsid w:val="1D196D65"/>
    <w:rsid w:val="231B6820"/>
    <w:rsid w:val="235E71E8"/>
    <w:rsid w:val="242D39B3"/>
    <w:rsid w:val="24D12914"/>
    <w:rsid w:val="27913B64"/>
    <w:rsid w:val="2AEE21B4"/>
    <w:rsid w:val="2B650A0E"/>
    <w:rsid w:val="2C2466DE"/>
    <w:rsid w:val="2C7E67A0"/>
    <w:rsid w:val="2D452885"/>
    <w:rsid w:val="2DAE1DBA"/>
    <w:rsid w:val="2EE76387"/>
    <w:rsid w:val="304F319D"/>
    <w:rsid w:val="313750B8"/>
    <w:rsid w:val="31E305C9"/>
    <w:rsid w:val="34C068E4"/>
    <w:rsid w:val="36CD1DE5"/>
    <w:rsid w:val="3A2A7D35"/>
    <w:rsid w:val="3B944867"/>
    <w:rsid w:val="3E9F43B2"/>
    <w:rsid w:val="3F0D1FB8"/>
    <w:rsid w:val="3F8E5647"/>
    <w:rsid w:val="436E1269"/>
    <w:rsid w:val="452C5DFD"/>
    <w:rsid w:val="45321DC2"/>
    <w:rsid w:val="469F5BCD"/>
    <w:rsid w:val="4ACC015A"/>
    <w:rsid w:val="4EF86B40"/>
    <w:rsid w:val="5161442A"/>
    <w:rsid w:val="52B12481"/>
    <w:rsid w:val="53750B33"/>
    <w:rsid w:val="54796517"/>
    <w:rsid w:val="55542A1A"/>
    <w:rsid w:val="56235248"/>
    <w:rsid w:val="56EF2CD3"/>
    <w:rsid w:val="5A822178"/>
    <w:rsid w:val="5C5A7050"/>
    <w:rsid w:val="5D376C7B"/>
    <w:rsid w:val="60896628"/>
    <w:rsid w:val="616F4ECF"/>
    <w:rsid w:val="61BE3030"/>
    <w:rsid w:val="62625836"/>
    <w:rsid w:val="646E6CBB"/>
    <w:rsid w:val="654F4BCA"/>
    <w:rsid w:val="662A5449"/>
    <w:rsid w:val="67385E4F"/>
    <w:rsid w:val="67661F53"/>
    <w:rsid w:val="68CF51D4"/>
    <w:rsid w:val="6B9764EF"/>
    <w:rsid w:val="70602B94"/>
    <w:rsid w:val="70A75546"/>
    <w:rsid w:val="725661D8"/>
    <w:rsid w:val="72B97540"/>
    <w:rsid w:val="753C6E4B"/>
    <w:rsid w:val="757C0307"/>
    <w:rsid w:val="759D3D90"/>
    <w:rsid w:val="768B431A"/>
    <w:rsid w:val="76AE6C26"/>
    <w:rsid w:val="77200C22"/>
    <w:rsid w:val="7A316C90"/>
    <w:rsid w:val="7B0F43D5"/>
    <w:rsid w:val="7B3B49C0"/>
    <w:rsid w:val="7DD24AFE"/>
    <w:rsid w:val="7DE31770"/>
    <w:rsid w:val="7F635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75856"/>
  <w15:docId w15:val="{99D99C8A-67ED-43F1-A5C3-BA4619B5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rPr>
  </w:style>
  <w:style w:type="paragraph" w:styleId="6">
    <w:name w:val="heading 6"/>
    <w:basedOn w:val="a"/>
    <w:next w:val="a"/>
    <w:link w:val="60"/>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ab"/>
    <w:semiHidden/>
    <w:unhideWhenUsed/>
    <w:qFormat/>
    <w:rPr>
      <w:b/>
      <w:bCs/>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qFormat/>
    <w:rPr>
      <w:color w:val="0000FF"/>
      <w:u w:val="single"/>
    </w:rPr>
  </w:style>
  <w:style w:type="character" w:styleId="af">
    <w:name w:val="annotation reference"/>
    <w:basedOn w:val="a0"/>
    <w:qFormat/>
    <w:rPr>
      <w:sz w:val="21"/>
      <w:szCs w:val="21"/>
    </w:rPr>
  </w:style>
  <w:style w:type="paragraph" w:customStyle="1" w:styleId="Style1">
    <w:name w:val="_Style 1"/>
    <w:basedOn w:val="a"/>
    <w:uiPriority w:val="34"/>
    <w:qFormat/>
    <w:pPr>
      <w:spacing w:line="360" w:lineRule="auto"/>
      <w:ind w:firstLineChars="200" w:firstLine="420"/>
    </w:pPr>
    <w:rPr>
      <w:szCs w:val="22"/>
    </w:rPr>
  </w:style>
  <w:style w:type="character" w:customStyle="1" w:styleId="60">
    <w:name w:val="标题 6 字符"/>
    <w:basedOn w:val="a0"/>
    <w:link w:val="6"/>
    <w:semiHidden/>
    <w:qFormat/>
    <w:rPr>
      <w:rFonts w:asciiTheme="majorHAnsi" w:eastAsiaTheme="majorEastAsia" w:hAnsiTheme="majorHAnsi" w:cstheme="majorBidi"/>
      <w:b/>
      <w:bCs/>
      <w:kern w:val="2"/>
      <w:sz w:val="24"/>
      <w:szCs w:val="24"/>
    </w:rPr>
  </w:style>
  <w:style w:type="character" w:customStyle="1" w:styleId="a6">
    <w:name w:val="批注框文本 字符"/>
    <w:basedOn w:val="a0"/>
    <w:link w:val="a5"/>
    <w:qFormat/>
    <w:rPr>
      <w:rFonts w:ascii="Calibri" w:eastAsia="宋体" w:hAnsi="Calibri" w:cs="Times New Roman"/>
      <w:kern w:val="2"/>
      <w:sz w:val="18"/>
      <w:szCs w:val="18"/>
    </w:rPr>
  </w:style>
  <w:style w:type="character" w:styleId="af0">
    <w:name w:val="Placeholder Text"/>
    <w:basedOn w:val="a0"/>
    <w:uiPriority w:val="99"/>
    <w:semiHidden/>
    <w:qFormat/>
    <w:rPr>
      <w:color w:val="808080"/>
    </w:rPr>
  </w:style>
  <w:style w:type="paragraph" w:customStyle="1" w:styleId="10">
    <w:name w:val="修订1"/>
    <w:hidden/>
    <w:uiPriority w:val="99"/>
    <w:semiHidden/>
    <w:qFormat/>
    <w:rPr>
      <w:kern w:val="2"/>
      <w:sz w:val="21"/>
      <w:szCs w:val="24"/>
    </w:rPr>
  </w:style>
  <w:style w:type="character" w:customStyle="1" w:styleId="a4">
    <w:name w:val="批注文字 字符"/>
    <w:basedOn w:val="a0"/>
    <w:link w:val="a3"/>
    <w:qFormat/>
    <w:rPr>
      <w:kern w:val="2"/>
      <w:sz w:val="21"/>
      <w:szCs w:val="24"/>
    </w:rPr>
  </w:style>
  <w:style w:type="character" w:customStyle="1" w:styleId="ab">
    <w:name w:val="批注主题 字符"/>
    <w:basedOn w:val="a4"/>
    <w:link w:val="aa"/>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1230</Characters>
  <Application>Microsoft Office Word</Application>
  <DocSecurity>0</DocSecurity>
  <Lines>10</Lines>
  <Paragraphs>2</Paragraphs>
  <ScaleCrop>false</ScaleCrop>
  <Company>Hewlett-Packard Company</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✨星茹✨</dc:creator>
  <cp:lastModifiedBy>admin</cp:lastModifiedBy>
  <cp:revision>2</cp:revision>
  <cp:lastPrinted>2022-01-17T02:06:00Z</cp:lastPrinted>
  <dcterms:created xsi:type="dcterms:W3CDTF">2022-01-17T02:54:00Z</dcterms:created>
  <dcterms:modified xsi:type="dcterms:W3CDTF">2022-01-17T02:54:00Z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8E68135310F446A3A25269A83A63B94B</vt:lpwstr>
  </property>
</Properties>
</file>